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66AB4" w14:textId="77777777" w:rsidR="006C04BD" w:rsidRDefault="006C04BD" w:rsidP="00006FCE">
      <w:pPr>
        <w:jc w:val="center"/>
        <w:rPr>
          <w:b/>
        </w:rPr>
      </w:pPr>
      <w:r w:rsidRPr="006C04BD">
        <w:rPr>
          <w:b/>
          <w:i/>
        </w:rPr>
        <w:t>AMORIS LAETITIA</w:t>
      </w:r>
      <w:r>
        <w:rPr>
          <w:b/>
        </w:rPr>
        <w:t xml:space="preserve">: IL CUORE DELL’ESORTAZIONE </w:t>
      </w:r>
    </w:p>
    <w:p w14:paraId="6668EF9F" w14:textId="6C685E38" w:rsidR="00D64799" w:rsidRDefault="006C04BD" w:rsidP="00006FCE">
      <w:pPr>
        <w:jc w:val="center"/>
        <w:rPr>
          <w:b/>
        </w:rPr>
      </w:pPr>
      <w:r>
        <w:rPr>
          <w:b/>
        </w:rPr>
        <w:t>DI PAPA FRANCESCO</w:t>
      </w:r>
    </w:p>
    <w:p w14:paraId="3D43FFEB" w14:textId="77777777" w:rsidR="00006FCE" w:rsidRDefault="00006FCE" w:rsidP="00006FCE">
      <w:pPr>
        <w:jc w:val="both"/>
        <w:rPr>
          <w:b/>
        </w:rPr>
      </w:pPr>
    </w:p>
    <w:p w14:paraId="2E0D2B0E" w14:textId="77777777" w:rsidR="001E2557" w:rsidRDefault="001E2557" w:rsidP="00006FCE">
      <w:pPr>
        <w:widowControl w:val="0"/>
        <w:autoSpaceDE w:val="0"/>
        <w:autoSpaceDN w:val="0"/>
        <w:adjustRightInd w:val="0"/>
        <w:ind w:firstLine="709"/>
        <w:jc w:val="both"/>
      </w:pPr>
    </w:p>
    <w:p w14:paraId="5E72D186" w14:textId="3ACBC59D" w:rsidR="00B03547" w:rsidRDefault="006C04BD" w:rsidP="00006FCE">
      <w:pPr>
        <w:widowControl w:val="0"/>
        <w:autoSpaceDE w:val="0"/>
        <w:autoSpaceDN w:val="0"/>
        <w:adjustRightInd w:val="0"/>
        <w:ind w:firstLine="709"/>
        <w:jc w:val="both"/>
      </w:pPr>
      <w:r>
        <w:t>È facile trovare – a una prima lettura – il cuore dell’Esortazione apostolica di Papa Francesco</w:t>
      </w:r>
      <w:r w:rsidR="00B03547">
        <w:t xml:space="preserve"> </w:t>
      </w:r>
      <w:r w:rsidR="00B03547">
        <w:rPr>
          <w:i/>
        </w:rPr>
        <w:t>Amoris Laetitia</w:t>
      </w:r>
      <w:r>
        <w:t>: è i</w:t>
      </w:r>
      <w:r w:rsidR="003A4ACC">
        <w:t xml:space="preserve">l </w:t>
      </w:r>
      <w:r w:rsidR="00125F7F">
        <w:t>capitolo IV</w:t>
      </w:r>
      <w:r>
        <w:t xml:space="preserve"> su</w:t>
      </w:r>
      <w:r w:rsidR="00125F7F">
        <w:t xml:space="preserve">: </w:t>
      </w:r>
      <w:r w:rsidR="00125F7F">
        <w:rPr>
          <w:i/>
        </w:rPr>
        <w:t xml:space="preserve">L’amore nel </w:t>
      </w:r>
      <w:r w:rsidR="00125F7F" w:rsidRPr="00ED25B9">
        <w:rPr>
          <w:i/>
        </w:rPr>
        <w:t>matrimonio</w:t>
      </w:r>
      <w:r>
        <w:t xml:space="preserve"> e il capitolo VIII su</w:t>
      </w:r>
      <w:r w:rsidR="003C4DBD">
        <w:t>:</w:t>
      </w:r>
      <w:r>
        <w:t xml:space="preserve"> </w:t>
      </w:r>
      <w:r w:rsidR="00B03547" w:rsidRPr="003C4DBD">
        <w:rPr>
          <w:i/>
        </w:rPr>
        <w:t>D</w:t>
      </w:r>
      <w:r w:rsidR="00B03547" w:rsidRPr="003C4DBD">
        <w:rPr>
          <w:i/>
        </w:rPr>
        <w:t>i</w:t>
      </w:r>
      <w:r w:rsidR="00B03547" w:rsidRPr="003C4DBD">
        <w:rPr>
          <w:i/>
        </w:rPr>
        <w:t>scernere, accompagnare, integrare</w:t>
      </w:r>
      <w:r w:rsidR="003C4DBD">
        <w:rPr>
          <w:i/>
        </w:rPr>
        <w:t xml:space="preserve"> la fragi</w:t>
      </w:r>
      <w:r w:rsidR="003C4DBD" w:rsidRPr="003C4DBD">
        <w:rPr>
          <w:i/>
        </w:rPr>
        <w:t>lità</w:t>
      </w:r>
      <w:r w:rsidR="00006FCE">
        <w:t>.</w:t>
      </w:r>
    </w:p>
    <w:p w14:paraId="1FD2C907" w14:textId="77777777" w:rsidR="00B03547" w:rsidRDefault="00B03547" w:rsidP="00006FCE">
      <w:pPr>
        <w:widowControl w:val="0"/>
        <w:autoSpaceDE w:val="0"/>
        <w:autoSpaceDN w:val="0"/>
        <w:adjustRightInd w:val="0"/>
        <w:ind w:firstLine="709"/>
        <w:jc w:val="both"/>
      </w:pPr>
    </w:p>
    <w:p w14:paraId="74BD9D34" w14:textId="7476CDEF" w:rsidR="00C6754D" w:rsidRDefault="00B03547" w:rsidP="00006FCE">
      <w:pPr>
        <w:widowControl w:val="0"/>
        <w:autoSpaceDE w:val="0"/>
        <w:autoSpaceDN w:val="0"/>
        <w:adjustRightInd w:val="0"/>
        <w:ind w:firstLine="709"/>
        <w:jc w:val="both"/>
      </w:pPr>
      <w:r>
        <w:t xml:space="preserve">a) </w:t>
      </w:r>
      <w:r w:rsidRPr="00B03547">
        <w:rPr>
          <w:b/>
          <w:i/>
        </w:rPr>
        <w:t>Il nostro amore quotidiano</w:t>
      </w:r>
      <w:r w:rsidR="00006FCE">
        <w:t xml:space="preserve"> </w:t>
      </w:r>
    </w:p>
    <w:p w14:paraId="37930FD2" w14:textId="77777777" w:rsidR="00B03547" w:rsidRDefault="00B03547" w:rsidP="00006FCE">
      <w:pPr>
        <w:widowControl w:val="0"/>
        <w:autoSpaceDE w:val="0"/>
        <w:autoSpaceDN w:val="0"/>
        <w:adjustRightInd w:val="0"/>
        <w:ind w:firstLine="709"/>
        <w:jc w:val="both"/>
      </w:pPr>
    </w:p>
    <w:p w14:paraId="2944D4FE" w14:textId="3B3652A4" w:rsidR="0090664F" w:rsidRDefault="00B03547" w:rsidP="00006FCE">
      <w:pPr>
        <w:widowControl w:val="0"/>
        <w:autoSpaceDE w:val="0"/>
        <w:autoSpaceDN w:val="0"/>
        <w:adjustRightInd w:val="0"/>
        <w:ind w:firstLine="709"/>
        <w:jc w:val="both"/>
      </w:pPr>
      <w:r>
        <w:t xml:space="preserve">Il cap. IV può essere facilmente articolato in due parti: a) </w:t>
      </w:r>
      <w:r w:rsidRPr="00B03547">
        <w:rPr>
          <w:i/>
        </w:rPr>
        <w:t>il nostro amore quotidiano</w:t>
      </w:r>
      <w:r>
        <w:t xml:space="preserve"> e b) </w:t>
      </w:r>
      <w:r w:rsidRPr="00B03547">
        <w:rPr>
          <w:i/>
        </w:rPr>
        <w:t>l’amore e le sue trasformazioni</w:t>
      </w:r>
      <w:r>
        <w:t xml:space="preserve">. </w:t>
      </w:r>
      <w:r w:rsidR="00006FCE">
        <w:t xml:space="preserve">Papa Francesco </w:t>
      </w:r>
      <w:r w:rsidR="00D17F26">
        <w:t>in</w:t>
      </w:r>
      <w:r w:rsidR="000D05DC">
        <w:t>izia</w:t>
      </w:r>
      <w:r w:rsidR="00D17F26">
        <w:t xml:space="preserve"> </w:t>
      </w:r>
      <w:r w:rsidR="001E2557">
        <w:t>il capitolo così</w:t>
      </w:r>
      <w:r w:rsidR="00ED25B9">
        <w:t>: «Tutto quanto è stato detto non è sufficiente ad esprimere il vangelo del matrimonio e della famiglia se non ci so</w:t>
      </w:r>
      <w:r w:rsidR="00ED25B9">
        <w:t>f</w:t>
      </w:r>
      <w:r w:rsidR="00ED25B9">
        <w:t xml:space="preserve">fermiamo in modo specifico </w:t>
      </w:r>
      <w:r w:rsidR="00ED25B9" w:rsidRPr="00ED25B9">
        <w:rPr>
          <w:i/>
        </w:rPr>
        <w:t>a parlare dell’amore</w:t>
      </w:r>
      <w:r w:rsidR="00FA45DD">
        <w:t>» (n. 89). L’amore va portato alla parola</w:t>
      </w:r>
      <w:r w:rsidR="00ED25B9">
        <w:t xml:space="preserve"> </w:t>
      </w:r>
      <w:r w:rsidR="0090664F">
        <w:t>e l</w:t>
      </w:r>
      <w:r w:rsidR="000D05DC">
        <w:t>’eco</w:t>
      </w:r>
      <w:r w:rsidR="0090664F">
        <w:t xml:space="preserve"> che </w:t>
      </w:r>
      <w:r w:rsidR="000D05DC">
        <w:t xml:space="preserve">vi </w:t>
      </w:r>
      <w:r w:rsidR="003876A4">
        <w:t>risuona</w:t>
      </w:r>
      <w:r w:rsidR="0090664F">
        <w:t xml:space="preserve"> è la </w:t>
      </w:r>
      <w:r w:rsidR="0090664F" w:rsidRPr="0090664F">
        <w:rPr>
          <w:i/>
        </w:rPr>
        <w:t>promessa</w:t>
      </w:r>
      <w:r w:rsidR="0090664F">
        <w:t xml:space="preserve">. La promessa </w:t>
      </w:r>
      <w:r w:rsidR="00D17F26">
        <w:t xml:space="preserve">della grazia </w:t>
      </w:r>
      <w:r w:rsidR="0090664F">
        <w:t xml:space="preserve">di </w:t>
      </w:r>
      <w:r w:rsidR="0090664F" w:rsidRPr="0090664F">
        <w:rPr>
          <w:i/>
        </w:rPr>
        <w:t>agape</w:t>
      </w:r>
      <w:r w:rsidR="0090664F">
        <w:t xml:space="preserve"> porta a compimento il l</w:t>
      </w:r>
      <w:r w:rsidR="0090664F">
        <w:t>a</w:t>
      </w:r>
      <w:r w:rsidR="0090664F">
        <w:t xml:space="preserve">voro di </w:t>
      </w:r>
      <w:r w:rsidR="0090664F" w:rsidRPr="0090664F">
        <w:rPr>
          <w:i/>
        </w:rPr>
        <w:t>eros</w:t>
      </w:r>
      <w:r w:rsidR="0090664F">
        <w:t>. Il dono dell’amore è presente come promessa, ma a</w:t>
      </w:r>
      <w:r w:rsidR="003876A4">
        <w:t>ssente come pieno comp</w:t>
      </w:r>
      <w:r w:rsidR="003876A4">
        <w:t>i</w:t>
      </w:r>
      <w:r w:rsidR="003876A4">
        <w:t>mento. Ha</w:t>
      </w:r>
      <w:r w:rsidR="0090664F">
        <w:t xml:space="preserve"> bisogno che il lavoro di </w:t>
      </w:r>
      <w:r w:rsidR="0090664F" w:rsidRPr="0090664F">
        <w:rPr>
          <w:i/>
        </w:rPr>
        <w:t>eros</w:t>
      </w:r>
      <w:r w:rsidR="0090664F">
        <w:t xml:space="preserve"> si</w:t>
      </w:r>
      <w:r w:rsidR="00FA45DD">
        <w:t>a</w:t>
      </w:r>
      <w:r w:rsidR="0090664F">
        <w:t xml:space="preserve"> plasma</w:t>
      </w:r>
      <w:r w:rsidR="00FA45DD">
        <w:t>to</w:t>
      </w:r>
      <w:r w:rsidR="0090664F">
        <w:t xml:space="preserve"> dalla grazia di </w:t>
      </w:r>
      <w:r w:rsidR="0090664F" w:rsidRPr="0090664F">
        <w:rPr>
          <w:i/>
        </w:rPr>
        <w:t>agape</w:t>
      </w:r>
      <w:r w:rsidR="0090664F">
        <w:t>.</w:t>
      </w:r>
      <w:r w:rsidR="00D17F26">
        <w:t xml:space="preserve"> </w:t>
      </w:r>
    </w:p>
    <w:p w14:paraId="50ABECEA" w14:textId="6758CF6E" w:rsidR="00C6754D" w:rsidRPr="00C6754D" w:rsidRDefault="0090664F" w:rsidP="003A4ACC">
      <w:pPr>
        <w:widowControl w:val="0"/>
        <w:autoSpaceDE w:val="0"/>
        <w:autoSpaceDN w:val="0"/>
        <w:adjustRightInd w:val="0"/>
        <w:ind w:firstLine="709"/>
        <w:jc w:val="both"/>
      </w:pPr>
      <w:r>
        <w:t xml:space="preserve">L’Esortazione </w:t>
      </w:r>
      <w:r w:rsidR="00FA45DD">
        <w:t>svolge una riflessione affascinante sul “lavoro” dell’amore s</w:t>
      </w:r>
      <w:r w:rsidR="000D05DC">
        <w:t>ulla traccia del</w:t>
      </w:r>
      <w:r w:rsidR="00006FCE">
        <w:t>l’inno all</w:t>
      </w:r>
      <w:r w:rsidR="00ED25B9">
        <w:t>’</w:t>
      </w:r>
      <w:r w:rsidRPr="000D05DC">
        <w:rPr>
          <w:i/>
        </w:rPr>
        <w:t>a</w:t>
      </w:r>
      <w:r w:rsidR="000D05DC" w:rsidRPr="000D05DC">
        <w:rPr>
          <w:i/>
        </w:rPr>
        <w:t>gape</w:t>
      </w:r>
      <w:r w:rsidR="000D05DC">
        <w:t xml:space="preserve"> </w:t>
      </w:r>
      <w:r w:rsidR="00006FCE">
        <w:t>di</w:t>
      </w:r>
      <w:r w:rsidR="00ED25B9">
        <w:t xml:space="preserve"> san Paolo (</w:t>
      </w:r>
      <w:r w:rsidR="00ED25B9" w:rsidRPr="00D17F26">
        <w:rPr>
          <w:i/>
        </w:rPr>
        <w:t>1Cor</w:t>
      </w:r>
      <w:r w:rsidR="00FA45DD">
        <w:t xml:space="preserve"> 13</w:t>
      </w:r>
      <w:r w:rsidR="000D05DC">
        <w:t>)</w:t>
      </w:r>
      <w:r w:rsidR="00006FCE">
        <w:t xml:space="preserve">. </w:t>
      </w:r>
      <w:r w:rsidR="000D05DC">
        <w:t>P</w:t>
      </w:r>
      <w:r w:rsidR="00D16051">
        <w:t>arla</w:t>
      </w:r>
      <w:r w:rsidR="00ED25B9">
        <w:t xml:space="preserve"> dell’amore</w:t>
      </w:r>
      <w:r w:rsidR="00006FCE">
        <w:t xml:space="preserve"> umano </w:t>
      </w:r>
      <w:r w:rsidR="00ED25B9">
        <w:t xml:space="preserve">prima </w:t>
      </w:r>
      <w:r w:rsidR="00FA45DD">
        <w:t>che cristiano e</w:t>
      </w:r>
      <w:r w:rsidR="00006FCE">
        <w:t xml:space="preserve"> </w:t>
      </w:r>
      <w:r w:rsidR="003876A4">
        <w:t>su</w:t>
      </w:r>
      <w:r w:rsidR="003876A4">
        <w:t>g</w:t>
      </w:r>
      <w:r w:rsidR="003876A4">
        <w:t>gerisce</w:t>
      </w:r>
      <w:r>
        <w:t xml:space="preserve"> che l’amore</w:t>
      </w:r>
      <w:r w:rsidR="00006FCE">
        <w:t xml:space="preserve"> umano </w:t>
      </w:r>
      <w:r>
        <w:t xml:space="preserve">è un </w:t>
      </w:r>
      <w:r w:rsidRPr="0090664F">
        <w:rPr>
          <w:i/>
        </w:rPr>
        <w:t>labor</w:t>
      </w:r>
      <w:r w:rsidR="00B54A1A">
        <w:t xml:space="preserve"> –</w:t>
      </w:r>
      <w:r>
        <w:t xml:space="preserve"> un cammino</w:t>
      </w:r>
      <w:r w:rsidR="00B54A1A">
        <w:t xml:space="preserve"> e una lotta –</w:t>
      </w:r>
      <w:r>
        <w:t xml:space="preserve"> che è messo in moto dalla </w:t>
      </w:r>
      <w:r w:rsidRPr="003876A4">
        <w:rPr>
          <w:i/>
        </w:rPr>
        <w:t>promessa</w:t>
      </w:r>
      <w:r>
        <w:t xml:space="preserve"> dell’</w:t>
      </w:r>
      <w:r w:rsidRPr="00B804A6">
        <w:rPr>
          <w:i/>
        </w:rPr>
        <w:t>agape</w:t>
      </w:r>
      <w:r w:rsidR="003876A4">
        <w:t xml:space="preserve"> cristiana</w:t>
      </w:r>
      <w:r w:rsidR="00006FCE">
        <w:t xml:space="preserve">. </w:t>
      </w:r>
      <w:r w:rsidR="00FA45DD">
        <w:t>Il Papa</w:t>
      </w:r>
      <w:r w:rsidR="00C6754D">
        <w:t xml:space="preserve"> attribuisce al soggetto (</w:t>
      </w:r>
      <w:r w:rsidR="00C6754D">
        <w:rPr>
          <w:i/>
        </w:rPr>
        <w:t>La carità è…</w:t>
      </w:r>
      <w:r w:rsidR="00C6754D">
        <w:t>) i verbi e le azioni</w:t>
      </w:r>
      <w:r w:rsidR="003A4ACC">
        <w:t xml:space="preserve"> dei sentimenti dell’amore, perché trovi</w:t>
      </w:r>
      <w:r w:rsidR="00C6754D">
        <w:t xml:space="preserve">no la via per essere </w:t>
      </w:r>
      <w:r w:rsidR="003B7BC2">
        <w:t>lavorati dalla presenza della grazia</w:t>
      </w:r>
      <w:r w:rsidR="00C6754D">
        <w:t>.</w:t>
      </w:r>
      <w:r w:rsidR="003B7BC2">
        <w:t xml:space="preserve"> Qui sta la “magia” del cammino dell’amore!</w:t>
      </w:r>
    </w:p>
    <w:p w14:paraId="6EACA246" w14:textId="39C33A02" w:rsidR="00B54A1A" w:rsidRPr="00C6754D" w:rsidRDefault="00FA45DD" w:rsidP="00006FCE">
      <w:pPr>
        <w:widowControl w:val="0"/>
        <w:autoSpaceDE w:val="0"/>
        <w:autoSpaceDN w:val="0"/>
        <w:adjustRightInd w:val="0"/>
        <w:ind w:firstLine="709"/>
        <w:jc w:val="both"/>
      </w:pPr>
      <w:r>
        <w:t>In tutte le lingue moderne</w:t>
      </w:r>
      <w:r w:rsidR="000D05DC">
        <w:t xml:space="preserve"> la parola amore</w:t>
      </w:r>
      <w:r w:rsidR="003876A4">
        <w:t xml:space="preserve"> signific</w:t>
      </w:r>
      <w:r>
        <w:t>a</w:t>
      </w:r>
      <w:r w:rsidR="003876A4">
        <w:t xml:space="preserve"> sia la passione di </w:t>
      </w:r>
      <w:r w:rsidR="003876A4" w:rsidRPr="000D05DC">
        <w:rPr>
          <w:i/>
        </w:rPr>
        <w:t>eros</w:t>
      </w:r>
      <w:r w:rsidR="003876A4">
        <w:t xml:space="preserve"> che </w:t>
      </w:r>
      <w:r w:rsidR="00B54A1A">
        <w:t>il dono</w:t>
      </w:r>
      <w:r w:rsidR="003876A4">
        <w:t xml:space="preserve"> dell’</w:t>
      </w:r>
      <w:r w:rsidR="000D05DC">
        <w:t>altro</w:t>
      </w:r>
      <w:r w:rsidR="003876A4">
        <w:t xml:space="preserve">. </w:t>
      </w:r>
      <w:r>
        <w:t>Francesco</w:t>
      </w:r>
      <w:r w:rsidR="003876A4">
        <w:t xml:space="preserve"> abita senza paura </w:t>
      </w:r>
      <w:r>
        <w:t xml:space="preserve">la parola amore, </w:t>
      </w:r>
      <w:r w:rsidR="003876A4">
        <w:t xml:space="preserve">parlando </w:t>
      </w:r>
      <w:r w:rsidR="000D05DC">
        <w:t>per trenta numeri de «</w:t>
      </w:r>
      <w:r w:rsidR="003876A4">
        <w:t>il n</w:t>
      </w:r>
      <w:r w:rsidR="003876A4">
        <w:t>o</w:t>
      </w:r>
      <w:r w:rsidR="003876A4">
        <w:t>stro amore quotidiano</w:t>
      </w:r>
      <w:r w:rsidR="000D05DC">
        <w:t>»</w:t>
      </w:r>
      <w:r w:rsidR="00B54A1A">
        <w:t xml:space="preserve"> (90-119). </w:t>
      </w:r>
      <w:r>
        <w:t>È u</w:t>
      </w:r>
      <w:r w:rsidR="00B54A1A">
        <w:t>n affascinante affresco d</w:t>
      </w:r>
      <w:r w:rsidR="003A4ACC">
        <w:t>el</w:t>
      </w:r>
      <w:r w:rsidR="00B54A1A">
        <w:t xml:space="preserve"> “prodigioso scambio” di </w:t>
      </w:r>
      <w:r w:rsidR="00B54A1A" w:rsidRPr="006F371F">
        <w:rPr>
          <w:i/>
        </w:rPr>
        <w:t>eros</w:t>
      </w:r>
      <w:r w:rsidR="00B54A1A">
        <w:t xml:space="preserve"> e </w:t>
      </w:r>
      <w:r w:rsidR="00B54A1A" w:rsidRPr="006F371F">
        <w:rPr>
          <w:i/>
        </w:rPr>
        <w:t>aga</w:t>
      </w:r>
      <w:r w:rsidR="00D17F26" w:rsidRPr="006F371F">
        <w:rPr>
          <w:i/>
        </w:rPr>
        <w:t>pe</w:t>
      </w:r>
      <w:r w:rsidR="00D17F26">
        <w:t>, n</w:t>
      </w:r>
      <w:r w:rsidR="00C6754D">
        <w:t>el tessuto della vita d’ogni giorno dell’uomo</w:t>
      </w:r>
      <w:r w:rsidR="003A4ACC">
        <w:t xml:space="preserve"> e della donna</w:t>
      </w:r>
      <w:r w:rsidR="00C6754D">
        <w:t xml:space="preserve">. Questo è il diamante di </w:t>
      </w:r>
      <w:r w:rsidR="003A4ACC">
        <w:rPr>
          <w:i/>
        </w:rPr>
        <w:t>Amoris L</w:t>
      </w:r>
      <w:r w:rsidR="00C6754D">
        <w:rPr>
          <w:i/>
        </w:rPr>
        <w:t>aetitia</w:t>
      </w:r>
      <w:r w:rsidR="00C6754D">
        <w:t xml:space="preserve">, </w:t>
      </w:r>
      <w:r>
        <w:t>che brilla dell</w:t>
      </w:r>
      <w:r w:rsidR="003A4ACC">
        <w:t xml:space="preserve">a </w:t>
      </w:r>
      <w:r w:rsidR="000D05DC">
        <w:t>forza</w:t>
      </w:r>
      <w:r w:rsidR="003A4ACC">
        <w:t xml:space="preserve"> libera, sciolta e </w:t>
      </w:r>
      <w:r w:rsidR="00D17F26">
        <w:t>serena</w:t>
      </w:r>
      <w:r w:rsidR="003A4ACC">
        <w:t xml:space="preserve"> della </w:t>
      </w:r>
      <w:r w:rsidR="003A4ACC" w:rsidRPr="003A4ACC">
        <w:rPr>
          <w:i/>
        </w:rPr>
        <w:t>l</w:t>
      </w:r>
      <w:r w:rsidR="003A4ACC">
        <w:rPr>
          <w:i/>
        </w:rPr>
        <w:t>aetit</w:t>
      </w:r>
      <w:r w:rsidR="003A4ACC" w:rsidRPr="003A4ACC">
        <w:rPr>
          <w:i/>
        </w:rPr>
        <w:t>ia</w:t>
      </w:r>
      <w:r w:rsidR="003A4ACC">
        <w:t xml:space="preserve"> francescana.</w:t>
      </w:r>
    </w:p>
    <w:p w14:paraId="6FDA4C64" w14:textId="0EE8FCD5" w:rsidR="00C6754D" w:rsidRDefault="00006FCE" w:rsidP="00006FCE">
      <w:pPr>
        <w:widowControl w:val="0"/>
        <w:autoSpaceDE w:val="0"/>
        <w:autoSpaceDN w:val="0"/>
        <w:adjustRightInd w:val="0"/>
        <w:ind w:firstLine="709"/>
        <w:jc w:val="both"/>
      </w:pPr>
      <w:r>
        <w:t xml:space="preserve">Con </w:t>
      </w:r>
      <w:r w:rsidR="00B54A1A">
        <w:t>fine</w:t>
      </w:r>
      <w:r>
        <w:t xml:space="preserve"> sapienza pedagogica, il Papa scava nei sentimenti dell’amore e nell’amore c</w:t>
      </w:r>
      <w:r>
        <w:t>o</w:t>
      </w:r>
      <w:r>
        <w:t>me sentimento, per</w:t>
      </w:r>
      <w:r w:rsidR="00B54A1A">
        <w:t xml:space="preserve"> aprire il varco alla grazia di </w:t>
      </w:r>
      <w:r w:rsidR="00B54A1A" w:rsidRPr="00B54A1A">
        <w:rPr>
          <w:i/>
        </w:rPr>
        <w:t>agape</w:t>
      </w:r>
      <w:r w:rsidR="00B54A1A">
        <w:t xml:space="preserve">, che in-segna a </w:t>
      </w:r>
      <w:r>
        <w:t>lavorar</w:t>
      </w:r>
      <w:r w:rsidR="00B54A1A">
        <w:t xml:space="preserve">e </w:t>
      </w:r>
      <w:r w:rsidR="006F371F">
        <w:t>l’</w:t>
      </w:r>
      <w:r w:rsidR="00B54A1A" w:rsidRPr="00B54A1A">
        <w:rPr>
          <w:i/>
        </w:rPr>
        <w:t>eros</w:t>
      </w:r>
      <w:r>
        <w:t xml:space="preserve"> in pr</w:t>
      </w:r>
      <w:r>
        <w:t>o</w:t>
      </w:r>
      <w:r>
        <w:t xml:space="preserve">fondità. </w:t>
      </w:r>
      <w:r w:rsidR="00D17F26">
        <w:t xml:space="preserve">Si tratta di un lavoro “artigianale” che deve fondere insieme intuizione e attenzione, passione e dedizione. </w:t>
      </w:r>
      <w:r w:rsidR="00C6754D">
        <w:t>E</w:t>
      </w:r>
      <w:r w:rsidR="00FA45DD">
        <w:t>gli</w:t>
      </w:r>
      <w:r w:rsidR="003A4ACC">
        <w:t xml:space="preserve"> accompagna con mano paterna e </w:t>
      </w:r>
      <w:r w:rsidR="00C6754D">
        <w:t>parola amica il cammino dell</w:t>
      </w:r>
      <w:r w:rsidR="003A4ACC">
        <w:t>’</w:t>
      </w:r>
      <w:r w:rsidR="00C6754D">
        <w:t>uomo e della don</w:t>
      </w:r>
      <w:r w:rsidR="003A4ACC">
        <w:t xml:space="preserve">na di oggi. È un testo che va </w:t>
      </w:r>
      <w:r w:rsidR="003B7BC2">
        <w:t>centellina</w:t>
      </w:r>
      <w:r w:rsidR="00D17F26">
        <w:t>to</w:t>
      </w:r>
      <w:r w:rsidR="003A4ACC">
        <w:t xml:space="preserve"> perché apra </w:t>
      </w:r>
      <w:r w:rsidR="00D17F26">
        <w:t>i</w:t>
      </w:r>
      <w:r w:rsidR="003A4ACC">
        <w:t>l cammino</w:t>
      </w:r>
      <w:r w:rsidR="003B7BC2">
        <w:t xml:space="preserve"> della coppia</w:t>
      </w:r>
      <w:r w:rsidR="003A4ACC">
        <w:t xml:space="preserve"> </w:t>
      </w:r>
      <w:r w:rsidR="00D17F26">
        <w:t>al</w:t>
      </w:r>
      <w:r w:rsidR="003A4ACC">
        <w:t>la divina leggerezza della speranza.</w:t>
      </w:r>
    </w:p>
    <w:p w14:paraId="24B18700" w14:textId="1C38D645" w:rsidR="00880FB1" w:rsidRDefault="00C6754D" w:rsidP="00006FCE">
      <w:pPr>
        <w:widowControl w:val="0"/>
        <w:autoSpaceDE w:val="0"/>
        <w:autoSpaceDN w:val="0"/>
        <w:adjustRightInd w:val="0"/>
        <w:ind w:firstLine="709"/>
        <w:jc w:val="both"/>
      </w:pPr>
      <w:r>
        <w:t xml:space="preserve">Francesco </w:t>
      </w:r>
      <w:r w:rsidR="00006FCE">
        <w:t xml:space="preserve">cerca </w:t>
      </w:r>
      <w:r>
        <w:t>di sta</w:t>
      </w:r>
      <w:r w:rsidR="003A4ACC">
        <w:t>re lo</w:t>
      </w:r>
      <w:r>
        <w:t xml:space="preserve">ntano da due </w:t>
      </w:r>
      <w:r w:rsidR="003A4ACC">
        <w:t>e</w:t>
      </w:r>
      <w:r>
        <w:t>stremi</w:t>
      </w:r>
      <w:r w:rsidR="00880FB1">
        <w:t>:</w:t>
      </w:r>
      <w:r w:rsidR="003A4ACC">
        <w:t xml:space="preserve"> da un lato, rifugge tutte le idealizz</w:t>
      </w:r>
      <w:r w:rsidR="003A4ACC">
        <w:t>a</w:t>
      </w:r>
      <w:r w:rsidR="003A4ACC">
        <w:t>zioni erotiche, fisiche, psichiche e spirituali dell’amore</w:t>
      </w:r>
      <w:r w:rsidR="00880FB1">
        <w:t>;</w:t>
      </w:r>
      <w:r w:rsidR="00006FCE">
        <w:t xml:space="preserve"> </w:t>
      </w:r>
      <w:r w:rsidR="003A4ACC">
        <w:t>dall’altro</w:t>
      </w:r>
      <w:r w:rsidR="00880FB1">
        <w:t>,</w:t>
      </w:r>
      <w:r w:rsidR="003A4ACC">
        <w:t xml:space="preserve"> educa il cuore e il gesto a percepire la promessa dell’altro/a come </w:t>
      </w:r>
      <w:r w:rsidR="00880FB1">
        <w:t xml:space="preserve">orizzonte e limite del </w:t>
      </w:r>
      <w:r w:rsidR="00ED39B5">
        <w:t xml:space="preserve">proprio </w:t>
      </w:r>
      <w:r w:rsidR="003A4ACC">
        <w:t>desiderio.</w:t>
      </w:r>
      <w:r w:rsidR="00880FB1">
        <w:t xml:space="preserve"> Anzi come territorio della sua liberazione dal godimento </w:t>
      </w:r>
      <w:r w:rsidR="00AA77BE">
        <w:t>consumistico</w:t>
      </w:r>
      <w:r w:rsidR="00880FB1">
        <w:t xml:space="preserve"> e insaziabile.</w:t>
      </w:r>
      <w:r w:rsidR="003A4ACC">
        <w:t xml:space="preserve"> Solo così l’amore</w:t>
      </w:r>
      <w:r w:rsidR="00006FCE">
        <w:t xml:space="preserve"> porta </w:t>
      </w:r>
      <w:r w:rsidR="003B7BC2">
        <w:t>la donna e l’uomo</w:t>
      </w:r>
      <w:r w:rsidR="00006FCE">
        <w:t xml:space="preserve"> </w:t>
      </w:r>
      <w:r w:rsidR="00880FB1">
        <w:t xml:space="preserve">nel </w:t>
      </w:r>
      <w:r w:rsidR="00006FCE">
        <w:t>paese inesplorato</w:t>
      </w:r>
      <w:r w:rsidR="00880FB1">
        <w:t xml:space="preserve"> della libertà dell’amore</w:t>
      </w:r>
      <w:r w:rsidR="00006FCE">
        <w:t xml:space="preserve">. </w:t>
      </w:r>
    </w:p>
    <w:p w14:paraId="110ECA00" w14:textId="400AD03B" w:rsidR="00313565" w:rsidRDefault="00006FCE" w:rsidP="00006FCE">
      <w:pPr>
        <w:widowControl w:val="0"/>
        <w:autoSpaceDE w:val="0"/>
        <w:autoSpaceDN w:val="0"/>
        <w:adjustRightInd w:val="0"/>
        <w:ind w:firstLine="709"/>
        <w:jc w:val="both"/>
      </w:pPr>
      <w:r>
        <w:t>L’</w:t>
      </w:r>
      <w:r w:rsidRPr="006F371F">
        <w:rPr>
          <w:i/>
        </w:rPr>
        <w:t xml:space="preserve">agape </w:t>
      </w:r>
      <w:r>
        <w:t xml:space="preserve">lavora </w:t>
      </w:r>
      <w:r w:rsidR="00880FB1">
        <w:t xml:space="preserve">fin </w:t>
      </w:r>
      <w:r w:rsidR="000D05DC">
        <w:t>dal di dentro</w:t>
      </w:r>
      <w:r w:rsidR="00880FB1">
        <w:t xml:space="preserve"> </w:t>
      </w:r>
      <w:r>
        <w:t>l’</w:t>
      </w:r>
      <w:r w:rsidRPr="006F371F">
        <w:rPr>
          <w:i/>
        </w:rPr>
        <w:t>eros</w:t>
      </w:r>
      <w:r>
        <w:t xml:space="preserve"> </w:t>
      </w:r>
      <w:r w:rsidR="003B7BC2">
        <w:t xml:space="preserve">umano </w:t>
      </w:r>
      <w:r>
        <w:t xml:space="preserve">e lo porta verso vette </w:t>
      </w:r>
      <w:r w:rsidR="00ED39B5">
        <w:t>insospettate</w:t>
      </w:r>
      <w:r w:rsidR="003B7BC2">
        <w:t xml:space="preserve">. </w:t>
      </w:r>
      <w:r w:rsidR="00855C83">
        <w:t>Q</w:t>
      </w:r>
      <w:r w:rsidR="003B7BC2">
        <w:t>ui s</w:t>
      </w:r>
      <w:r w:rsidR="00ED39B5">
        <w:t>i snoda</w:t>
      </w:r>
      <w:r w:rsidR="003B7BC2">
        <w:t xml:space="preserve"> la sequenza dei verbi d</w:t>
      </w:r>
      <w:r w:rsidR="000D05DC">
        <w:t xml:space="preserve">i </w:t>
      </w:r>
      <w:r w:rsidR="003B7BC2" w:rsidRPr="000D05DC">
        <w:rPr>
          <w:i/>
        </w:rPr>
        <w:t>agape</w:t>
      </w:r>
      <w:r w:rsidR="003B7BC2">
        <w:t xml:space="preserve">. Nelle lingue moderne </w:t>
      </w:r>
      <w:r w:rsidR="00855C83">
        <w:t>alcuni</w:t>
      </w:r>
      <w:r w:rsidR="003B7BC2">
        <w:t xml:space="preserve"> sono diventati pr</w:t>
      </w:r>
      <w:r w:rsidR="00313565">
        <w:t>edicati nominali</w:t>
      </w:r>
      <w:r w:rsidR="003B7BC2">
        <w:t xml:space="preserve"> (la carità è… </w:t>
      </w:r>
      <w:r w:rsidR="003B7BC2" w:rsidRPr="00313565">
        <w:rPr>
          <w:i/>
        </w:rPr>
        <w:t>paziente, benigna</w:t>
      </w:r>
      <w:r w:rsidR="00855C83">
        <w:rPr>
          <w:i/>
        </w:rPr>
        <w:t xml:space="preserve"> è la carità</w:t>
      </w:r>
      <w:r w:rsidR="00313565">
        <w:rPr>
          <w:i/>
        </w:rPr>
        <w:t>, non è invid</w:t>
      </w:r>
      <w:r w:rsidR="003B7BC2" w:rsidRPr="00313565">
        <w:rPr>
          <w:i/>
        </w:rPr>
        <w:t>iosa</w:t>
      </w:r>
      <w:r w:rsidR="00313565">
        <w:t>, ecc.), ma nel testo originale sono tutti predicati verbali. Indicano azioni passive e attive, declinate in positivo e in negativo</w:t>
      </w:r>
      <w:r w:rsidR="00FA45DD">
        <w:t xml:space="preserve"> per i</w:t>
      </w:r>
      <w:r w:rsidR="00093270">
        <w:t>n</w:t>
      </w:r>
      <w:r w:rsidR="00FA45DD">
        <w:t>scenare</w:t>
      </w:r>
      <w:r w:rsidR="00313565">
        <w:t xml:space="preserve"> il prodigioso scambio di </w:t>
      </w:r>
      <w:r w:rsidR="00313565" w:rsidRPr="00855C83">
        <w:rPr>
          <w:i/>
        </w:rPr>
        <w:t>eros</w:t>
      </w:r>
      <w:r w:rsidR="00313565">
        <w:t xml:space="preserve"> e </w:t>
      </w:r>
      <w:r w:rsidR="00313565" w:rsidRPr="00855C83">
        <w:rPr>
          <w:i/>
        </w:rPr>
        <w:t>agape</w:t>
      </w:r>
      <w:r w:rsidR="00313565">
        <w:t>. L’</w:t>
      </w:r>
      <w:r w:rsidR="00313565" w:rsidRPr="00B804A6">
        <w:rPr>
          <w:i/>
        </w:rPr>
        <w:t>agape</w:t>
      </w:r>
      <w:r w:rsidR="00313565">
        <w:t xml:space="preserve"> è il dono che rende paziente, b</w:t>
      </w:r>
      <w:r w:rsidR="00313565">
        <w:t>e</w:t>
      </w:r>
      <w:r w:rsidR="00313565">
        <w:t>nevolo, non invi</w:t>
      </w:r>
      <w:r w:rsidR="00855C83">
        <w:t>dioso, non vanaglorioso</w:t>
      </w:r>
      <w:r w:rsidR="00313565">
        <w:t xml:space="preserve"> l’ardimento di </w:t>
      </w:r>
      <w:r w:rsidR="00313565" w:rsidRPr="006F371F">
        <w:rPr>
          <w:i/>
        </w:rPr>
        <w:t>eros</w:t>
      </w:r>
      <w:r w:rsidR="00313565">
        <w:t>. Gli lascia tutto il suo azzardo, la sua passione, il suo struggente desiderio di possedere, ma lo libera</w:t>
      </w:r>
      <w:r w:rsidR="00507B48">
        <w:t xml:space="preserve"> dal sogno di consumare</w:t>
      </w:r>
      <w:r w:rsidR="00D17F26">
        <w:t xml:space="preserve"> l’altro, perché alla fine porterebbe</w:t>
      </w:r>
      <w:r w:rsidR="00507B48">
        <w:t xml:space="preserve"> </w:t>
      </w:r>
      <w:r w:rsidR="00855C83">
        <w:t xml:space="preserve">alla </w:t>
      </w:r>
      <w:r w:rsidR="00507B48">
        <w:t>consunzione di sé.</w:t>
      </w:r>
    </w:p>
    <w:p w14:paraId="0435F07F" w14:textId="22B7C8B7" w:rsidR="0097733D" w:rsidRDefault="0097733D" w:rsidP="00006FCE">
      <w:pPr>
        <w:widowControl w:val="0"/>
        <w:autoSpaceDE w:val="0"/>
        <w:autoSpaceDN w:val="0"/>
        <w:adjustRightInd w:val="0"/>
        <w:ind w:firstLine="709"/>
        <w:jc w:val="both"/>
      </w:pPr>
      <w:r>
        <w:t>L</w:t>
      </w:r>
      <w:r w:rsidR="00006FCE">
        <w:t>a pazienza, la benevolenza, la guarigione dell’invidia, la lotta all’orgoglio, l’amabilità, il distacco generoso, il perdono, la gioia condivisa, l’empatia, la fiducia, la speranza nell’altro, l’affronto delle contrarietà, sono come la scala di Giacobbe che unisce la terra dell’</w:t>
      </w:r>
      <w:r w:rsidR="00006FCE" w:rsidRPr="00D46975">
        <w:rPr>
          <w:i/>
        </w:rPr>
        <w:t>eros</w:t>
      </w:r>
      <w:r w:rsidR="00006FCE">
        <w:t xml:space="preserve"> con il </w:t>
      </w:r>
      <w:r w:rsidR="00006FCE">
        <w:lastRenderedPageBreak/>
        <w:t>cielo dell’</w:t>
      </w:r>
      <w:r w:rsidR="00006FCE" w:rsidRPr="00D46975">
        <w:rPr>
          <w:i/>
        </w:rPr>
        <w:t>agape</w:t>
      </w:r>
      <w:r w:rsidR="0025284B">
        <w:t xml:space="preserve"> (nn. 91</w:t>
      </w:r>
      <w:r w:rsidR="00006FCE">
        <w:t>-1</w:t>
      </w:r>
      <w:r w:rsidR="0025284B">
        <w:t>19</w:t>
      </w:r>
      <w:r w:rsidR="00006FCE">
        <w:t xml:space="preserve">). </w:t>
      </w:r>
      <w:r>
        <w:t xml:space="preserve">Noi usiamo gli astratti, </w:t>
      </w:r>
      <w:r w:rsidR="00093270">
        <w:t>Francesco</w:t>
      </w:r>
      <w:r>
        <w:t xml:space="preserve"> guida con la parola suadente a percorre le vie del cuore e le strade della vita, perché quei sentimenti si lascino “lavorare” da</w:t>
      </w:r>
      <w:r>
        <w:t>l</w:t>
      </w:r>
      <w:r>
        <w:t xml:space="preserve">la grazia di </w:t>
      </w:r>
      <w:r w:rsidRPr="0097733D">
        <w:rPr>
          <w:i/>
        </w:rPr>
        <w:t>agape</w:t>
      </w:r>
      <w:r>
        <w:t xml:space="preserve">. La spiritualità ignaziana dell’analisi </w:t>
      </w:r>
      <w:r w:rsidR="00AA77BE">
        <w:t xml:space="preserve">degli </w:t>
      </w:r>
      <w:r>
        <w:t>stati di coscienza è messa al serv</w:t>
      </w:r>
      <w:r>
        <w:t>i</w:t>
      </w:r>
      <w:r>
        <w:t xml:space="preserve">zio di un percorso sapienziale, che </w:t>
      </w:r>
      <w:r w:rsidR="0025284B">
        <w:t xml:space="preserve">esplora con delicata </w:t>
      </w:r>
      <w:r>
        <w:t xml:space="preserve">attenzione </w:t>
      </w:r>
      <w:r w:rsidR="0025284B">
        <w:t>i</w:t>
      </w:r>
      <w:r>
        <w:t>l quotidiano della vita di coppia.</w:t>
      </w:r>
      <w:r w:rsidR="0025284B">
        <w:t xml:space="preserve"> </w:t>
      </w:r>
      <w:r w:rsidR="00125F7F">
        <w:t xml:space="preserve">Illumina uno </w:t>
      </w:r>
      <w:r w:rsidR="0025284B">
        <w:t>sguardo pieno di com-passione,</w:t>
      </w:r>
      <w:r w:rsidR="000462C8">
        <w:t xml:space="preserve"> che libera la mente e il cuore, fascia le f</w:t>
      </w:r>
      <w:r w:rsidR="000462C8">
        <w:t>e</w:t>
      </w:r>
      <w:r w:rsidR="000462C8">
        <w:t>rite, entra nella drammatica della libertà, apre le famiglie ad altre presenze plurali, le toglie dal regime di “appartamento”.</w:t>
      </w:r>
    </w:p>
    <w:p w14:paraId="61FDD084" w14:textId="18721B3C" w:rsidR="000462C8" w:rsidRDefault="000462C8" w:rsidP="00006FCE">
      <w:pPr>
        <w:widowControl w:val="0"/>
        <w:autoSpaceDE w:val="0"/>
        <w:autoSpaceDN w:val="0"/>
        <w:adjustRightInd w:val="0"/>
        <w:ind w:firstLine="709"/>
        <w:jc w:val="both"/>
      </w:pPr>
      <w:r>
        <w:t>L’ordito dell’inno si apre con due verbi affermativi di senso passivo e di valore attivo (</w:t>
      </w:r>
      <w:r w:rsidRPr="000462C8">
        <w:rPr>
          <w:i/>
        </w:rPr>
        <w:t>la carità è paziente, è benevolente…</w:t>
      </w:r>
      <w:r>
        <w:t xml:space="preserve">), poi </w:t>
      </w:r>
      <w:r w:rsidR="00855C83">
        <w:t>l’agape elabora le nostre relazioni co</w:t>
      </w:r>
      <w:r>
        <w:t>n otto negazio</w:t>
      </w:r>
      <w:r w:rsidR="00ED39B5">
        <w:t>ni</w:t>
      </w:r>
      <w:r>
        <w:t xml:space="preserve"> che sono i</w:t>
      </w:r>
      <w:r w:rsidR="00855C83">
        <w:t>l vero “lavoro</w:t>
      </w:r>
      <w:r>
        <w:t xml:space="preserve"> dell</w:t>
      </w:r>
      <w:r w:rsidR="00855C83">
        <w:t>’</w:t>
      </w:r>
      <w:r>
        <w:t xml:space="preserve">amore” per salvare e </w:t>
      </w:r>
      <w:r w:rsidR="00DE3D4A">
        <w:t>cesellare</w:t>
      </w:r>
      <w:r>
        <w:t xml:space="preserve"> l’amore, e,</w:t>
      </w:r>
      <w:r w:rsidR="00745F8A">
        <w:t xml:space="preserve"> infine, svetta </w:t>
      </w:r>
      <w:r w:rsidR="00B804A6">
        <w:t>nel</w:t>
      </w:r>
      <w:r w:rsidR="00705D19">
        <w:t xml:space="preserve"> </w:t>
      </w:r>
      <w:r w:rsidR="00745F8A" w:rsidRPr="00745F8A">
        <w:rPr>
          <w:i/>
        </w:rPr>
        <w:t>cantus firmus</w:t>
      </w:r>
      <w:r>
        <w:t xml:space="preserve"> </w:t>
      </w:r>
      <w:r w:rsidR="00745F8A">
        <w:t xml:space="preserve">che </w:t>
      </w:r>
      <w:r>
        <w:t xml:space="preserve">sigilla tutte le azioni precedenti </w:t>
      </w:r>
      <w:r w:rsidRPr="00745F8A">
        <w:rPr>
          <w:i/>
        </w:rPr>
        <w:t>(…si rallegra della ver</w:t>
      </w:r>
      <w:r w:rsidR="00745F8A" w:rsidRPr="00745F8A">
        <w:rPr>
          <w:i/>
        </w:rPr>
        <w:t>i</w:t>
      </w:r>
      <w:r w:rsidRPr="00745F8A">
        <w:rPr>
          <w:i/>
        </w:rPr>
        <w:t>tà</w:t>
      </w:r>
      <w:r w:rsidR="00745F8A">
        <w:t xml:space="preserve">). </w:t>
      </w:r>
      <w:r w:rsidR="00125F7F">
        <w:t xml:space="preserve">La bellezza e la sapienza del “lavoro dell’amore” (nn. 95-108) si colloca fra </w:t>
      </w:r>
      <w:r w:rsidR="00745F8A">
        <w:t xml:space="preserve">la misericordia </w:t>
      </w:r>
      <w:r w:rsidR="00125F7F">
        <w:t>dell</w:t>
      </w:r>
      <w:r w:rsidR="00745F8A">
        <w:t xml:space="preserve">’inizio (nn. 91.93) e la gioia della verità dell’amore che sta alla fine (n. </w:t>
      </w:r>
      <w:r w:rsidR="00ED39B5">
        <w:t>110</w:t>
      </w:r>
      <w:r w:rsidR="00745F8A">
        <w:t>)</w:t>
      </w:r>
      <w:r w:rsidR="00125F7F">
        <w:t>.</w:t>
      </w:r>
      <w:r w:rsidR="00745F8A">
        <w:t xml:space="preserve"> </w:t>
      </w:r>
    </w:p>
    <w:p w14:paraId="56F20343" w14:textId="52D8E997" w:rsidR="00ED39B5" w:rsidRDefault="00ED39B5" w:rsidP="00006FCE">
      <w:pPr>
        <w:widowControl w:val="0"/>
        <w:autoSpaceDE w:val="0"/>
        <w:autoSpaceDN w:val="0"/>
        <w:adjustRightInd w:val="0"/>
        <w:ind w:firstLine="709"/>
        <w:jc w:val="both"/>
      </w:pPr>
      <w:r>
        <w:t xml:space="preserve">La retorica dell’inno culmina </w:t>
      </w:r>
      <w:r w:rsidR="00125F7F">
        <w:t xml:space="preserve">con </w:t>
      </w:r>
      <w:r>
        <w:t>atteggiamenti segnat</w:t>
      </w:r>
      <w:r w:rsidR="007022C8">
        <w:t>i</w:t>
      </w:r>
      <w:r w:rsidR="00DE3D4A">
        <w:t xml:space="preserve"> </w:t>
      </w:r>
      <w:r>
        <w:t>dalla totalità (</w:t>
      </w:r>
      <w:r w:rsidRPr="007022C8">
        <w:rPr>
          <w:i/>
        </w:rPr>
        <w:t>tutto scusa, tutto crede, tutto spera, tutto sopporta</w:t>
      </w:r>
      <w:r w:rsidR="007022C8">
        <w:t xml:space="preserve">): </w:t>
      </w:r>
      <w:r w:rsidR="00093270">
        <w:t>è il</w:t>
      </w:r>
      <w:r w:rsidR="007022C8">
        <w:t xml:space="preserve"> «</w:t>
      </w:r>
      <w:r>
        <w:t xml:space="preserve">dinamismo contro-culturale dell’amore» (n. 111). </w:t>
      </w:r>
      <w:r w:rsidR="00093270">
        <w:t>Se i</w:t>
      </w:r>
      <w:r>
        <w:t>l pri</w:t>
      </w:r>
      <w:r w:rsidR="00DE3D4A">
        <w:t xml:space="preserve">mo e l’ultimo verbo </w:t>
      </w:r>
      <w:r w:rsidR="00125F7F">
        <w:t>riguardano i</w:t>
      </w:r>
      <w:r>
        <w:t>l dire</w:t>
      </w:r>
      <w:r w:rsidR="007022C8">
        <w:t xml:space="preserve"> che «limita il giudizio implaca</w:t>
      </w:r>
      <w:r w:rsidR="00125F7F">
        <w:t xml:space="preserve">bile» (n. 112) e </w:t>
      </w:r>
      <w:r w:rsidR="007022C8">
        <w:t xml:space="preserve">l’agire capace </w:t>
      </w:r>
      <w:r w:rsidR="006F371F">
        <w:t xml:space="preserve">di </w:t>
      </w:r>
      <w:r w:rsidR="007022C8">
        <w:t>«superare qualsiasi sfida» (n. 118)</w:t>
      </w:r>
      <w:r w:rsidR="00B804A6">
        <w:t>,</w:t>
      </w:r>
      <w:r w:rsidR="007022C8">
        <w:t xml:space="preserve"> </w:t>
      </w:r>
      <w:r w:rsidR="00093270">
        <w:t xml:space="preserve">già qui </w:t>
      </w:r>
      <w:r w:rsidR="007022C8">
        <w:t>è proclamata la triade cristiana di fede, speranza e carità. L’arco dell’</w:t>
      </w:r>
      <w:r w:rsidR="007022C8" w:rsidRPr="00DE3D4A">
        <w:rPr>
          <w:i/>
        </w:rPr>
        <w:t>agape</w:t>
      </w:r>
      <w:r w:rsidR="007022C8">
        <w:t xml:space="preserve"> abbraccia il lavoro di </w:t>
      </w:r>
      <w:r w:rsidR="007022C8" w:rsidRPr="00AE2003">
        <w:rPr>
          <w:i/>
        </w:rPr>
        <w:t>eros</w:t>
      </w:r>
      <w:r w:rsidR="007022C8">
        <w:t xml:space="preserve">: </w:t>
      </w:r>
      <w:r w:rsidR="00093270">
        <w:t xml:space="preserve"> esso </w:t>
      </w:r>
      <w:r w:rsidR="007022C8">
        <w:t xml:space="preserve">è passione, attrazione, pulsione, </w:t>
      </w:r>
      <w:r w:rsidR="00AE2003">
        <w:t xml:space="preserve">emozione, sentimento, </w:t>
      </w:r>
      <w:r w:rsidR="007022C8">
        <w:t xml:space="preserve">struggente desiderio, voglia di possesso, persino cupidigia, </w:t>
      </w:r>
      <w:r w:rsidR="00093270">
        <w:t xml:space="preserve">talvolta </w:t>
      </w:r>
      <w:r w:rsidR="007022C8">
        <w:t>sente nascere dentro di sé anche la vo</w:t>
      </w:r>
      <w:r w:rsidR="00AE2003">
        <w:t>lontà di affetto, di benevolenza, di affidamento, di reci</w:t>
      </w:r>
      <w:r w:rsidR="00DE3D4A">
        <w:t>procità e d’</w:t>
      </w:r>
      <w:r w:rsidR="00AE2003">
        <w:t xml:space="preserve">incontro, </w:t>
      </w:r>
      <w:r w:rsidR="00093270">
        <w:t xml:space="preserve">ma </w:t>
      </w:r>
      <w:r w:rsidR="00AE2003">
        <w:t xml:space="preserve">resterebbe un conato impossibile, se non </w:t>
      </w:r>
      <w:r w:rsidR="00DE3D4A">
        <w:t xml:space="preserve">gli </w:t>
      </w:r>
      <w:r w:rsidR="00AE2003">
        <w:t xml:space="preserve">venisse incontro il dono di </w:t>
      </w:r>
      <w:r w:rsidR="00AE2003" w:rsidRPr="00AE2003">
        <w:rPr>
          <w:i/>
        </w:rPr>
        <w:t>agape</w:t>
      </w:r>
      <w:r w:rsidR="00AE2003">
        <w:t xml:space="preserve"> e non fosse salvato dalla grazia della </w:t>
      </w:r>
      <w:r w:rsidR="00AE2003" w:rsidRPr="00AE2003">
        <w:rPr>
          <w:i/>
        </w:rPr>
        <w:t>charitas</w:t>
      </w:r>
      <w:r w:rsidR="00AE2003">
        <w:t xml:space="preserve"> divina. Anzi trinitaria.</w:t>
      </w:r>
      <w:r>
        <w:t xml:space="preserve"> </w:t>
      </w:r>
    </w:p>
    <w:p w14:paraId="174075CB" w14:textId="2999ED3E" w:rsidR="00604A03" w:rsidRDefault="00093270" w:rsidP="00B154E6">
      <w:pPr>
        <w:widowControl w:val="0"/>
        <w:autoSpaceDE w:val="0"/>
        <w:autoSpaceDN w:val="0"/>
        <w:adjustRightInd w:val="0"/>
        <w:ind w:firstLine="709"/>
        <w:jc w:val="both"/>
      </w:pPr>
      <w:r>
        <w:t>L</w:t>
      </w:r>
      <w:r w:rsidR="00DE3D4A">
        <w:t>’</w:t>
      </w:r>
      <w:r w:rsidR="00AE2003">
        <w:t>avventura del</w:t>
      </w:r>
      <w:r>
        <w:t>l’amore</w:t>
      </w:r>
      <w:r w:rsidR="00AE2003">
        <w:t xml:space="preserve"> è il vero “viaggio di nozze” della vita di coppia. </w:t>
      </w:r>
      <w:r w:rsidR="00DE3D4A">
        <w:t xml:space="preserve">Il capitolo </w:t>
      </w:r>
      <w:r w:rsidR="00B154E6">
        <w:t xml:space="preserve">IV </w:t>
      </w:r>
      <w:r w:rsidR="00006FCE" w:rsidRPr="001919C4">
        <w:t>è il cuore dell’Esortazione</w:t>
      </w:r>
      <w:r>
        <w:t xml:space="preserve"> che fa</w:t>
      </w:r>
      <w:r w:rsidR="00A24D1E">
        <w:t xml:space="preserve"> brillare il diamante de “</w:t>
      </w:r>
      <w:r>
        <w:t xml:space="preserve">Il </w:t>
      </w:r>
      <w:r w:rsidR="00A24D1E">
        <w:t>nostro amore quotidiano”!</w:t>
      </w:r>
    </w:p>
    <w:p w14:paraId="5F4A399D" w14:textId="77777777" w:rsidR="00B03547" w:rsidRDefault="00B03547" w:rsidP="00B154E6">
      <w:pPr>
        <w:widowControl w:val="0"/>
        <w:autoSpaceDE w:val="0"/>
        <w:autoSpaceDN w:val="0"/>
        <w:adjustRightInd w:val="0"/>
        <w:ind w:firstLine="709"/>
        <w:jc w:val="both"/>
      </w:pPr>
    </w:p>
    <w:p w14:paraId="3D911E6B" w14:textId="1424F891" w:rsidR="00B03547" w:rsidRDefault="00B03547" w:rsidP="00B154E6">
      <w:pPr>
        <w:widowControl w:val="0"/>
        <w:autoSpaceDE w:val="0"/>
        <w:autoSpaceDN w:val="0"/>
        <w:adjustRightInd w:val="0"/>
        <w:ind w:firstLine="709"/>
        <w:jc w:val="both"/>
        <w:rPr>
          <w:i/>
        </w:rPr>
      </w:pPr>
      <w:r>
        <w:t xml:space="preserve">b) </w:t>
      </w:r>
      <w:r w:rsidRPr="001E2557">
        <w:rPr>
          <w:b/>
          <w:i/>
        </w:rPr>
        <w:t>L’amore e le sue trasformazioni</w:t>
      </w:r>
    </w:p>
    <w:p w14:paraId="67F9F902" w14:textId="77777777" w:rsidR="00B03547" w:rsidRDefault="00B03547" w:rsidP="00B154E6">
      <w:pPr>
        <w:widowControl w:val="0"/>
        <w:autoSpaceDE w:val="0"/>
        <w:autoSpaceDN w:val="0"/>
        <w:adjustRightInd w:val="0"/>
        <w:ind w:firstLine="709"/>
        <w:jc w:val="both"/>
        <w:rPr>
          <w:i/>
        </w:rPr>
      </w:pPr>
    </w:p>
    <w:p w14:paraId="3D48D4D7" w14:textId="46693155" w:rsidR="001E2557" w:rsidRDefault="001E2557" w:rsidP="001E2557">
      <w:pPr>
        <w:ind w:firstLine="709"/>
        <w:jc w:val="both"/>
      </w:pPr>
      <w:r>
        <w:t xml:space="preserve">Con realismo papa Francesco nel seguito del capitolo </w:t>
      </w:r>
      <w:r w:rsidR="00563309">
        <w:t xml:space="preserve">IV </w:t>
      </w:r>
      <w:r>
        <w:t xml:space="preserve">svolge il cammino storico dell’amore (nn. 120-162) e le sue trasformazioni (163-164). Egli afferma, infatti, che «non si deve gettare sopra due persone il tremendo peso di dover riprodurre in maniera perfetta l’unione che esiste tra Cristo e la sua Chiesa» (n. 122). Tra l’amore di Cristo per la sua Chiesa </w:t>
      </w:r>
      <w:r w:rsidRPr="00DF1619">
        <w:rPr>
          <w:i/>
        </w:rPr>
        <w:t>e</w:t>
      </w:r>
      <w:r>
        <w:t xml:space="preserve"> il rapporto uomo donna esisterà sempre un’asimmetria invalicabile e un insopprimibile r</w:t>
      </w:r>
      <w:r>
        <w:t>i</w:t>
      </w:r>
      <w:r>
        <w:t>mando.</w:t>
      </w:r>
    </w:p>
    <w:p w14:paraId="2E1A1858" w14:textId="77777777" w:rsidR="001E2557" w:rsidRDefault="001E2557" w:rsidP="001E2557">
      <w:pPr>
        <w:ind w:firstLine="709"/>
        <w:jc w:val="both"/>
      </w:pPr>
      <w:r>
        <w:t xml:space="preserve">Per questo il Papa nel bel n. 123 sulla scorta di Tommaso definisce l’amore coniugale come «la più grande amicizia» </w:t>
      </w:r>
      <w:r w:rsidRPr="00DF1619">
        <w:rPr>
          <w:szCs w:val="26"/>
        </w:rPr>
        <w:t>(</w:t>
      </w:r>
      <w:r w:rsidRPr="00DF1619">
        <w:rPr>
          <w:i/>
          <w:color w:val="021A00"/>
          <w:szCs w:val="26"/>
        </w:rPr>
        <w:t>maxima amicitia</w:t>
      </w:r>
      <w:r w:rsidRPr="00DF1619">
        <w:rPr>
          <w:color w:val="021A00"/>
          <w:szCs w:val="26"/>
        </w:rPr>
        <w:t>)</w:t>
      </w:r>
      <w:r w:rsidRPr="00DF1619">
        <w:rPr>
          <w:szCs w:val="26"/>
        </w:rPr>
        <w:t>.</w:t>
      </w:r>
      <w:r>
        <w:t xml:space="preserve"> Nel rapporto uomo donna la differenza a</w:t>
      </w:r>
      <w:r>
        <w:t>s</w:t>
      </w:r>
      <w:r>
        <w:t>sume i tratti della sponsalità esclusiva e dell’apertura al definitivo. Secondo le parole del Be</w:t>
      </w:r>
      <w:r>
        <w:t>l</w:t>
      </w:r>
      <w:r>
        <w:t>larmino ciò non può accadere «senza un grande mistero» (n. 124). Segue un ventaglio di n</w:t>
      </w:r>
      <w:r>
        <w:t>u</w:t>
      </w:r>
      <w:r>
        <w:t xml:space="preserve">meri che disegnano alcuni tratti del </w:t>
      </w:r>
      <w:r w:rsidRPr="00DF1619">
        <w:rPr>
          <w:szCs w:val="26"/>
        </w:rPr>
        <w:t>«</w:t>
      </w:r>
      <w:r>
        <w:rPr>
          <w:i/>
          <w:szCs w:val="26"/>
        </w:rPr>
        <w:t xml:space="preserve">totius </w:t>
      </w:r>
      <w:r w:rsidRPr="00DF1619">
        <w:rPr>
          <w:i/>
          <w:color w:val="021A00"/>
          <w:szCs w:val="26"/>
        </w:rPr>
        <w:t>domesticae conversationis consortium</w:t>
      </w:r>
      <w:r w:rsidRPr="00DF1619">
        <w:rPr>
          <w:szCs w:val="26"/>
        </w:rPr>
        <w:t>» (San To</w:t>
      </w:r>
      <w:r w:rsidRPr="00DF1619">
        <w:rPr>
          <w:szCs w:val="26"/>
        </w:rPr>
        <w:t>m</w:t>
      </w:r>
      <w:r w:rsidRPr="00DF1619">
        <w:rPr>
          <w:szCs w:val="26"/>
        </w:rPr>
        <w:t xml:space="preserve">maso). </w:t>
      </w:r>
      <w:r>
        <w:t>L’incontro uomo donna diventa così l’archetipo dell’amore di amicizia.</w:t>
      </w:r>
    </w:p>
    <w:p w14:paraId="3A24B273" w14:textId="77777777" w:rsidR="001E2557" w:rsidRDefault="001E2557" w:rsidP="001E2557">
      <w:pPr>
        <w:ind w:firstLine="709"/>
        <w:jc w:val="both"/>
      </w:pPr>
      <w:r>
        <w:t>Lo sguardo di papa Francesco sulla “drammatica” dell’amore arricchisce la famiglia dell’eloquenza di gesti affascinanti. La vicenda di una coppia e la generazione dei figli deve viaggiare tra le false idealizzazioni e le cadute deprimenti. È un’armonia di note che risuonano nella vita della famiglia: la cura della gioia (n. 126), l’estetica della bellezza del valore dell’altro (n. 127-9), la condivisione del dolore (n. 130), la preparazione al passo definitivo (nn. 131-132), la pratica e la crescita dell’amore (permesso, grazie, scusa: nn. 133-135), il dialogo, l’ascolto e il tempo donato (n. 136-141), la custodia e l’educazione dei sentimenti (nn. 143-149), lo stupore della dimensione erotica, le sue deviazioni e le sue riprese (nn. 150-157), il rapporto con la verginità (nn. 158-162).</w:t>
      </w:r>
    </w:p>
    <w:p w14:paraId="2CDEAE62" w14:textId="77777777" w:rsidR="001E2557" w:rsidRDefault="001E2557" w:rsidP="001E2557">
      <w:pPr>
        <w:ind w:firstLine="709"/>
        <w:jc w:val="both"/>
      </w:pPr>
      <w:r w:rsidRPr="0067207B">
        <w:t>Infine, corona questo capitolo-gioiello un cenno</w:t>
      </w:r>
      <w:r>
        <w:t xml:space="preserve"> (nn. 163-164)</w:t>
      </w:r>
      <w:r w:rsidRPr="0067207B">
        <w:t>, risuonato anche nell’aula del Sinodo</w:t>
      </w:r>
      <w:r>
        <w:t>,</w:t>
      </w:r>
      <w:r w:rsidRPr="0067207B">
        <w:t xml:space="preserve"> sulle “trasformazioni dell’amore”. Se l’amore è un </w:t>
      </w:r>
      <w:r w:rsidRPr="00CD2E85">
        <w:rPr>
          <w:i/>
        </w:rPr>
        <w:t>labor</w:t>
      </w:r>
      <w:r w:rsidRPr="0067207B">
        <w:t>, un cammino e una lotta, esso è soggetto a</w:t>
      </w:r>
      <w:r>
        <w:t>lla</w:t>
      </w:r>
      <w:r w:rsidRPr="0067207B">
        <w:t xml:space="preserve"> trasforma</w:t>
      </w:r>
      <w:r>
        <w:t>zione delle sue figure</w:t>
      </w:r>
      <w:r w:rsidRPr="0067207B">
        <w:t>. Solo l</w:t>
      </w:r>
      <w:r>
        <w:t>’</w:t>
      </w:r>
      <w:r w:rsidRPr="0067207B">
        <w:t xml:space="preserve">assolutizzazione della forma romantica dell’innamoramento, </w:t>
      </w:r>
      <w:r>
        <w:t>spesso con fantasmi fortemente adolescenziali, prod</w:t>
      </w:r>
      <w:r>
        <w:t>u</w:t>
      </w:r>
      <w:r>
        <w:t>ce un’esaltazione e un’idealizzazione dei modi dell’amore.</w:t>
      </w:r>
    </w:p>
    <w:p w14:paraId="75D4BFD0" w14:textId="77777777" w:rsidR="001E2557" w:rsidRDefault="001E2557" w:rsidP="001E2557">
      <w:pPr>
        <w:ind w:firstLine="709"/>
        <w:jc w:val="both"/>
      </w:pPr>
      <w:r>
        <w:t>Papa Francesco in due numeri racconta le cose essenziali sui cambiamenti dell’amore. Anzitutto, il prolungamento della vita prospetta un mutamento della relazione intima e del senso di appartenenza per più decenni successivi, spostandosi dal desiderio sessuale al se</w:t>
      </w:r>
      <w:r>
        <w:t>n</w:t>
      </w:r>
      <w:r>
        <w:t>timento di complicità. Occorre sviluppare altri tipi di appagamento che rendono capaci di g</w:t>
      </w:r>
      <w:r>
        <w:t>o</w:t>
      </w:r>
      <w:r>
        <w:t>dere le diverse età della vita, la generazione dei figli, e la ripartenza con la venuta dei nipoti. Infine, la fedeltà al proprio progetto di vita genera forme simboliche di condivisione che ta</w:t>
      </w:r>
      <w:r>
        <w:t>l</w:t>
      </w:r>
      <w:r>
        <w:t xml:space="preserve">volta si scoprono soprattutto con la perdita del partner. </w:t>
      </w:r>
    </w:p>
    <w:p w14:paraId="7DCF8313" w14:textId="77777777" w:rsidR="001E2557" w:rsidRPr="001A78B5" w:rsidRDefault="001E2557" w:rsidP="001E2557">
      <w:pPr>
        <w:ind w:firstLine="709"/>
        <w:jc w:val="both"/>
      </w:pPr>
      <w:r>
        <w:t xml:space="preserve">Un testo sintetico dice bene la capacità di realizzare la totalità, talvolta debordante dell’amore erotico, nella dedizione profonda dell’amore di benevolenza. Ascoltiamo questo brano: </w:t>
      </w:r>
      <w:r w:rsidRPr="001A78B5">
        <w:t>«Ci si innamora di una persona intera con una identità propria, non solo di un corpo, sebbene tale corpo, al di là del logorio del tempo, non finisca mai di esprimere in qualche m</w:t>
      </w:r>
      <w:r w:rsidRPr="001A78B5">
        <w:t>o</w:t>
      </w:r>
      <w:r w:rsidRPr="001A78B5">
        <w:t>do quell’identità personale che ha conquistato il cuore. Quando gli altri non possono più ric</w:t>
      </w:r>
      <w:r w:rsidRPr="001A78B5">
        <w:t>o</w:t>
      </w:r>
      <w:r w:rsidRPr="001A78B5">
        <w:t>noscere la bellezza di tale identità, il coniuge innamorato continua ad essere capace di perc</w:t>
      </w:r>
      <w:r w:rsidRPr="001A78B5">
        <w:t>e</w:t>
      </w:r>
      <w:r w:rsidRPr="001A78B5">
        <w:t>pirla con l’istinto dell’amore, e l’affetto non scompare. Riafferma la sua decisione di appart</w:t>
      </w:r>
      <w:r w:rsidRPr="001A78B5">
        <w:t>e</w:t>
      </w:r>
      <w:r w:rsidRPr="001A78B5">
        <w:t>nere ad essa, la sceglie nuovamente ed esprime tale scelta attraverso una vicinanza fedele e colma di tenerezza. La nobiltà della sua decisione per essa, essendo intensa e profonda, risv</w:t>
      </w:r>
      <w:r w:rsidRPr="001A78B5">
        <w:t>e</w:t>
      </w:r>
      <w:r w:rsidRPr="001A78B5">
        <w:t>glia una nuova forma di emozione nel compi</w:t>
      </w:r>
      <w:r>
        <w:t>mento della missione coniugale»</w:t>
      </w:r>
      <w:r w:rsidRPr="001A78B5">
        <w:t xml:space="preserve"> (n. 164)</w:t>
      </w:r>
      <w:r>
        <w:t>.</w:t>
      </w:r>
    </w:p>
    <w:p w14:paraId="1CE45B21" w14:textId="77777777" w:rsidR="001E2557" w:rsidRDefault="001E2557" w:rsidP="001E2557">
      <w:pPr>
        <w:ind w:firstLine="709"/>
        <w:jc w:val="both"/>
      </w:pPr>
      <w:r w:rsidRPr="001A78B5">
        <w:t xml:space="preserve">Proprio nelle trasformazioni dell’amore la grazia di </w:t>
      </w:r>
      <w:r w:rsidRPr="001A78B5">
        <w:rPr>
          <w:i/>
        </w:rPr>
        <w:t>agape</w:t>
      </w:r>
      <w:r w:rsidRPr="001A78B5">
        <w:t xml:space="preserve"> è capace di attivare il lavoro di </w:t>
      </w:r>
      <w:r w:rsidRPr="0009607D">
        <w:rPr>
          <w:i/>
        </w:rPr>
        <w:t>eros</w:t>
      </w:r>
      <w:r w:rsidRPr="001A78B5">
        <w:t xml:space="preserve">, attraverso la feconda gestazione dell’“amicizia più grande”. </w:t>
      </w:r>
      <w:r>
        <w:rPr>
          <w:i/>
        </w:rPr>
        <w:t>Eros, philía e aga</w:t>
      </w:r>
      <w:r w:rsidRPr="001A78B5">
        <w:rPr>
          <w:i/>
        </w:rPr>
        <w:t>pe</w:t>
      </w:r>
      <w:r w:rsidRPr="001A78B5">
        <w:t xml:space="preserve"> cel</w:t>
      </w:r>
      <w:r w:rsidRPr="001A78B5">
        <w:t>e</w:t>
      </w:r>
      <w:r w:rsidRPr="001A78B5">
        <w:t>brano la loro danza circolare nell</w:t>
      </w:r>
      <w:r>
        <w:t>a fecondità di un cammino che s’</w:t>
      </w:r>
      <w:r w:rsidRPr="001A78B5">
        <w:t>irradia sui sentieri della vita</w:t>
      </w:r>
      <w:r>
        <w:t xml:space="preserve">. Questa sintesi </w:t>
      </w:r>
      <w:r w:rsidRPr="001A78B5">
        <w:t>dell’amore è il riverbero della pericoresi trinitaria nella storia, non un suo facile rispecchiamento, né solo un trion</w:t>
      </w:r>
      <w:r>
        <w:t>fale inveramento, ma la sua “in</w:t>
      </w:r>
      <w:r w:rsidRPr="001A78B5">
        <w:t xml:space="preserve">carnazione” nella relazione tra l’uomo e la donna. </w:t>
      </w:r>
    </w:p>
    <w:p w14:paraId="5E164843" w14:textId="7F88B1C3" w:rsidR="00B03547" w:rsidRDefault="001E2557" w:rsidP="001E2557">
      <w:pPr>
        <w:widowControl w:val="0"/>
        <w:autoSpaceDE w:val="0"/>
        <w:autoSpaceDN w:val="0"/>
        <w:adjustRightInd w:val="0"/>
        <w:ind w:firstLine="709"/>
        <w:jc w:val="both"/>
      </w:pPr>
      <w:r>
        <w:t>In sintesi, pot</w:t>
      </w:r>
      <w:r w:rsidRPr="001A78B5">
        <w:t xml:space="preserve">remmo dire che </w:t>
      </w:r>
      <w:r>
        <w:rPr>
          <w:i/>
        </w:rPr>
        <w:t>charitas</w:t>
      </w:r>
      <w:r w:rsidRPr="001A78B5">
        <w:rPr>
          <w:i/>
        </w:rPr>
        <w:t xml:space="preserve"> salutis cardo</w:t>
      </w:r>
      <w:r>
        <w:t>. S</w:t>
      </w:r>
      <w:r w:rsidRPr="001A78B5">
        <w:t xml:space="preserve">e </w:t>
      </w:r>
      <w:r>
        <w:t>a</w:t>
      </w:r>
      <w:r w:rsidRPr="001A78B5">
        <w:t xml:space="preserve">ll’inizio </w:t>
      </w:r>
      <w:r>
        <w:t xml:space="preserve">Dio </w:t>
      </w:r>
      <w:r w:rsidRPr="001A78B5">
        <w:t xml:space="preserve">“uomo e donna li creò” nella tenerezza preveniente del dono, </w:t>
      </w:r>
      <w:r>
        <w:t xml:space="preserve">la misericordia di Cristo </w:t>
      </w:r>
      <w:r w:rsidRPr="001A78B5">
        <w:t xml:space="preserve">“uomo e donna li unirà” nel cammino con cui la grazia di </w:t>
      </w:r>
      <w:r w:rsidRPr="001A78B5">
        <w:rPr>
          <w:i/>
        </w:rPr>
        <w:t>agape</w:t>
      </w:r>
      <w:r w:rsidRPr="001A78B5">
        <w:t xml:space="preserve"> porta a pienezza il lavoro di </w:t>
      </w:r>
      <w:r w:rsidRPr="001A78B5">
        <w:rPr>
          <w:i/>
        </w:rPr>
        <w:t>eros</w:t>
      </w:r>
      <w:r>
        <w:t>. Solo affidandosi alla relazione promettente nell’attraversamento del deserto della vita,</w:t>
      </w:r>
      <w:r w:rsidRPr="001A78B5">
        <w:t xml:space="preserve"> l’uomo e la donna </w:t>
      </w:r>
      <w:r>
        <w:t>entr</w:t>
      </w:r>
      <w:r>
        <w:t>e</w:t>
      </w:r>
      <w:r>
        <w:t xml:space="preserve">ranno </w:t>
      </w:r>
      <w:r w:rsidRPr="001A78B5">
        <w:t xml:space="preserve">nella terra promessa </w:t>
      </w:r>
      <w:r>
        <w:t>in cui</w:t>
      </w:r>
      <w:r w:rsidRPr="001A78B5">
        <w:t xml:space="preserve"> scorre in abbondanza</w:t>
      </w:r>
      <w:r>
        <w:t xml:space="preserve"> </w:t>
      </w:r>
      <w:r w:rsidRPr="001A78B5">
        <w:t xml:space="preserve">la </w:t>
      </w:r>
      <w:r>
        <w:t>gioia</w:t>
      </w:r>
      <w:r w:rsidRPr="001A78B5">
        <w:t>.</w:t>
      </w:r>
    </w:p>
    <w:p w14:paraId="246A8751" w14:textId="77777777" w:rsidR="001E2557" w:rsidRDefault="001E2557" w:rsidP="001E2557">
      <w:pPr>
        <w:widowControl w:val="0"/>
        <w:autoSpaceDE w:val="0"/>
        <w:autoSpaceDN w:val="0"/>
        <w:adjustRightInd w:val="0"/>
        <w:ind w:firstLine="709"/>
        <w:jc w:val="both"/>
      </w:pPr>
    </w:p>
    <w:p w14:paraId="25D5FBC1" w14:textId="58F7EB97" w:rsidR="001E2557" w:rsidRDefault="001E2557" w:rsidP="001E2557">
      <w:pPr>
        <w:widowControl w:val="0"/>
        <w:autoSpaceDE w:val="0"/>
        <w:autoSpaceDN w:val="0"/>
        <w:adjustRightInd w:val="0"/>
        <w:ind w:firstLine="709"/>
        <w:jc w:val="both"/>
        <w:rPr>
          <w:b/>
          <w:i/>
        </w:rPr>
      </w:pPr>
      <w:r>
        <w:t xml:space="preserve">c) </w:t>
      </w:r>
      <w:r w:rsidRPr="001E2557">
        <w:rPr>
          <w:b/>
          <w:i/>
        </w:rPr>
        <w:t>Discernere, accompagnare, integrare</w:t>
      </w:r>
    </w:p>
    <w:p w14:paraId="0FD208D4" w14:textId="77777777" w:rsidR="001E2557" w:rsidRDefault="001E2557" w:rsidP="001E2557">
      <w:pPr>
        <w:widowControl w:val="0"/>
        <w:autoSpaceDE w:val="0"/>
        <w:autoSpaceDN w:val="0"/>
        <w:adjustRightInd w:val="0"/>
        <w:ind w:firstLine="709"/>
        <w:jc w:val="both"/>
        <w:rPr>
          <w:b/>
          <w:i/>
        </w:rPr>
      </w:pPr>
    </w:p>
    <w:p w14:paraId="07A96F08" w14:textId="4C965388" w:rsidR="001E2557" w:rsidRDefault="001E2557" w:rsidP="001E2557">
      <w:pPr>
        <w:widowControl w:val="0"/>
        <w:autoSpaceDE w:val="0"/>
        <w:autoSpaceDN w:val="0"/>
        <w:adjustRightInd w:val="0"/>
        <w:ind w:firstLine="709"/>
        <w:jc w:val="both"/>
      </w:pPr>
      <w:r>
        <w:t>Solo chi si lascia veramente conquistare dalla dinamica dell’amore, con le sue fatiche e i suoi ardori, con i suoi desideri e i suoi dolori, può comprendere</w:t>
      </w:r>
      <w:r w:rsidR="00157A6F">
        <w:t xml:space="preserve"> il </w:t>
      </w:r>
      <w:r w:rsidR="00157A6F" w:rsidRPr="00CB2D8E">
        <w:t>capitolo VIII</w:t>
      </w:r>
      <w:r w:rsidR="00CB2D8E">
        <w:t xml:space="preserve">: </w:t>
      </w:r>
      <w:r w:rsidR="00CB2D8E" w:rsidRPr="003C4DBD">
        <w:rPr>
          <w:i/>
        </w:rPr>
        <w:t>Discernere, a</w:t>
      </w:r>
      <w:r w:rsidR="00CB2D8E" w:rsidRPr="003C4DBD">
        <w:rPr>
          <w:i/>
        </w:rPr>
        <w:t>c</w:t>
      </w:r>
      <w:r w:rsidR="00CB2D8E" w:rsidRPr="003C4DBD">
        <w:rPr>
          <w:i/>
        </w:rPr>
        <w:t>compagnare, integrare</w:t>
      </w:r>
      <w:r w:rsidR="00CB2D8E">
        <w:rPr>
          <w:i/>
        </w:rPr>
        <w:t xml:space="preserve"> la fragi</w:t>
      </w:r>
      <w:r w:rsidR="00CB2D8E" w:rsidRPr="003C4DBD">
        <w:rPr>
          <w:i/>
        </w:rPr>
        <w:t>lità</w:t>
      </w:r>
      <w:r w:rsidR="00CB2D8E">
        <w:t xml:space="preserve">. È </w:t>
      </w:r>
      <w:r w:rsidR="00157A6F">
        <w:t>forse la parte più difficile dell’Esortazione. Non tanto di</w:t>
      </w:r>
      <w:r w:rsidR="00157A6F">
        <w:t>f</w:t>
      </w:r>
      <w:r w:rsidR="00157A6F">
        <w:t xml:space="preserve">ficile per la sua scrittura, ma </w:t>
      </w:r>
      <w:r w:rsidR="00CB2D8E">
        <w:t>perché affronta</w:t>
      </w:r>
      <w:r w:rsidR="00157A6F">
        <w:t xml:space="preserve"> le situazioni delle famiglie con il cuore ferito.</w:t>
      </w:r>
      <w:r w:rsidR="00FE496E">
        <w:t xml:space="preserve"> </w:t>
      </w:r>
    </w:p>
    <w:p w14:paraId="30998B84" w14:textId="290C56B9" w:rsidR="00CB2D8E" w:rsidRDefault="00CB2D8E" w:rsidP="00CB2D8E">
      <w:pPr>
        <w:ind w:firstLine="708"/>
        <w:jc w:val="both"/>
      </w:pPr>
      <w:r>
        <w:t>Oggi ci troviamo d</w:t>
      </w:r>
      <w:r w:rsidRPr="00352680">
        <w:t xml:space="preserve">i fronte </w:t>
      </w:r>
      <w:r>
        <w:t>a</w:t>
      </w:r>
      <w:r w:rsidRPr="00352680">
        <w:t xml:space="preserve"> una pastorale con una forte accentuazione sacramentale e a una prassi ecclesiale</w:t>
      </w:r>
      <w:r>
        <w:t>, in cui</w:t>
      </w:r>
      <w:r w:rsidRPr="00352680">
        <w:t xml:space="preserve"> il convenire delle comunità è quasi solo attorn</w:t>
      </w:r>
      <w:r>
        <w:t>o alla celebrazione della messa. In tale contesto,</w:t>
      </w:r>
      <w:r w:rsidRPr="00352680">
        <w:t xml:space="preserve"> l’esclusione dalla pienezza della comunione ecclesiale e sacr</w:t>
      </w:r>
      <w:r w:rsidRPr="00352680">
        <w:t>a</w:t>
      </w:r>
      <w:r w:rsidRPr="00352680">
        <w:t>mentale</w:t>
      </w:r>
      <w:r>
        <w:t>,</w:t>
      </w:r>
      <w:r w:rsidRPr="00352680">
        <w:t xml:space="preserve"> con l’enfasi posta sull’appartenenza e sull’integrazione non finisce per essere retor</w:t>
      </w:r>
      <w:r w:rsidRPr="00352680">
        <w:t>i</w:t>
      </w:r>
      <w:r w:rsidRPr="00352680">
        <w:t>ca? Si può appartenere alla comunità essendo esclusi stabilmente dall’Eucaristia sacrament</w:t>
      </w:r>
      <w:r w:rsidRPr="00352680">
        <w:t>a</w:t>
      </w:r>
      <w:r w:rsidRPr="00352680">
        <w:t>le? Anche gli atti consigliati (ascolto della Parola, preghiera, comunione spirituale, carità, i</w:t>
      </w:r>
      <w:r w:rsidRPr="00352680">
        <w:t>m</w:t>
      </w:r>
      <w:r w:rsidRPr="00352680">
        <w:t xml:space="preserve">pegno sociale, educazione cristiana dei figli, ecc.) e gli atti </w:t>
      </w:r>
      <w:r>
        <w:t>negati</w:t>
      </w:r>
      <w:r w:rsidRPr="00352680">
        <w:t xml:space="preserve"> (servizio liturgico di lettore; ministero del catechista, il ruolo di padrino per i sacramenti; </w:t>
      </w:r>
      <w:r>
        <w:t>il ministro straordinario dell’eu</w:t>
      </w:r>
      <w:r>
        <w:softHyphen/>
        <w:t xml:space="preserve">caristia, </w:t>
      </w:r>
      <w:r w:rsidRPr="00352680">
        <w:t>la partecipazi</w:t>
      </w:r>
      <w:r>
        <w:t>one al consiglio pastorale</w:t>
      </w:r>
      <w:r w:rsidRPr="00352680">
        <w:t xml:space="preserve">) hanno di mira prevalentemente la questione della pubblica testimonianza e </w:t>
      </w:r>
      <w:r>
        <w:t xml:space="preserve">la possibilità </w:t>
      </w:r>
      <w:r w:rsidRPr="00352680">
        <w:t xml:space="preserve">dello scandalo. È </w:t>
      </w:r>
      <w:r>
        <w:t>riduttivo</w:t>
      </w:r>
      <w:r w:rsidRPr="00352680">
        <w:t xml:space="preserve"> pensare che</w:t>
      </w:r>
      <w:r>
        <w:t>,</w:t>
      </w:r>
      <w:r w:rsidRPr="00352680">
        <w:t xml:space="preserve"> solo aprendo di più su queste soglie di accesso alla vita della comunità</w:t>
      </w:r>
      <w:r>
        <w:t>,</w:t>
      </w:r>
      <w:r w:rsidRPr="00352680">
        <w:t xml:space="preserve"> si possa aprire automat</w:t>
      </w:r>
      <w:r w:rsidRPr="00352680">
        <w:t>i</w:t>
      </w:r>
      <w:r w:rsidRPr="00352680">
        <w:t xml:space="preserve">camente uno spazio migliore di appartenenza </w:t>
      </w:r>
      <w:r>
        <w:t>e integrazione ne</w:t>
      </w:r>
      <w:r w:rsidRPr="00352680">
        <w:t xml:space="preserve">lla Chiesa. </w:t>
      </w:r>
    </w:p>
    <w:p w14:paraId="66F8DE4F" w14:textId="77777777" w:rsidR="00D42AA2" w:rsidRPr="00512963" w:rsidRDefault="00CB2D8E" w:rsidP="00D42AA2">
      <w:pPr>
        <w:ind w:firstLine="284"/>
        <w:jc w:val="both"/>
        <w:rPr>
          <w:color w:val="000000" w:themeColor="text1"/>
        </w:rPr>
      </w:pPr>
      <w:r w:rsidRPr="00352680">
        <w:t xml:space="preserve">Se non siamo ingenui, lo stile della vicinanza e dell’integrazione esige molto di più che il conteggio di gesti permessi o </w:t>
      </w:r>
      <w:r>
        <w:t xml:space="preserve">di </w:t>
      </w:r>
      <w:r w:rsidRPr="00352680">
        <w:t xml:space="preserve">azioni non (ancora) possibili, ma </w:t>
      </w:r>
      <w:r>
        <w:t xml:space="preserve">invoca </w:t>
      </w:r>
      <w:r w:rsidRPr="00352680">
        <w:t xml:space="preserve">un </w:t>
      </w:r>
      <w:r w:rsidRPr="00352680">
        <w:rPr>
          <w:i/>
        </w:rPr>
        <w:t>radicale mutame</w:t>
      </w:r>
      <w:r w:rsidRPr="00352680">
        <w:rPr>
          <w:i/>
        </w:rPr>
        <w:t>n</w:t>
      </w:r>
      <w:r w:rsidRPr="00352680">
        <w:rPr>
          <w:i/>
        </w:rPr>
        <w:t>to di sguardo e di relazione pastorale</w:t>
      </w:r>
      <w:r w:rsidRPr="00352680">
        <w:t xml:space="preserve">. </w:t>
      </w:r>
      <w:r>
        <w:t>A questo punto</w:t>
      </w:r>
      <w:r w:rsidRPr="00352680">
        <w:t xml:space="preserve"> si apre lo spazio per un coraggioso m</w:t>
      </w:r>
      <w:r w:rsidRPr="00352680">
        <w:t>u</w:t>
      </w:r>
      <w:r w:rsidRPr="00352680">
        <w:t xml:space="preserve">tamento dello stile pastorale delle comunità (non solo dei preti e delle famiglie) nei confronti delle situazioni familiari </w:t>
      </w:r>
      <w:r>
        <w:t xml:space="preserve">cosiddette </w:t>
      </w:r>
      <w:r w:rsidRPr="00352680">
        <w:t>“irregolari”. Lo sguardo e lo stile sono questione di un cl</w:t>
      </w:r>
      <w:r w:rsidRPr="00352680">
        <w:t>i</w:t>
      </w:r>
      <w:r w:rsidRPr="00352680">
        <w:t xml:space="preserve">ma e di un rapporto diverso che farà la differenza. </w:t>
      </w:r>
      <w:r w:rsidR="00D42AA2" w:rsidRPr="00512963">
        <w:rPr>
          <w:color w:val="000000" w:themeColor="text1"/>
        </w:rPr>
        <w:t xml:space="preserve">L’itinerario di riconciliazione proposto da </w:t>
      </w:r>
      <w:r w:rsidR="00D42AA2">
        <w:rPr>
          <w:color w:val="000000" w:themeColor="text1"/>
        </w:rPr>
        <w:t>papa</w:t>
      </w:r>
      <w:r w:rsidR="00D42AA2" w:rsidRPr="00512963">
        <w:rPr>
          <w:color w:val="000000" w:themeColor="text1"/>
        </w:rPr>
        <w:t xml:space="preserve"> Francesco nel Cap. VIII di </w:t>
      </w:r>
      <w:r w:rsidR="00D42AA2">
        <w:rPr>
          <w:i/>
          <w:color w:val="000000" w:themeColor="text1"/>
        </w:rPr>
        <w:t>Amoris lætitia</w:t>
      </w:r>
      <w:r w:rsidR="00D42AA2" w:rsidRPr="00512963">
        <w:rPr>
          <w:color w:val="000000" w:themeColor="text1"/>
        </w:rPr>
        <w:t xml:space="preserve"> è articolato attorno a tre verbi: </w:t>
      </w:r>
      <w:r w:rsidR="00D42AA2" w:rsidRPr="00F4746A">
        <w:rPr>
          <w:i/>
          <w:color w:val="000000" w:themeColor="text1"/>
        </w:rPr>
        <w:t>accompagnare, discernere, integrare</w:t>
      </w:r>
      <w:r w:rsidR="00D42AA2" w:rsidRPr="00512963">
        <w:rPr>
          <w:color w:val="000000" w:themeColor="text1"/>
        </w:rPr>
        <w:t>.</w:t>
      </w:r>
    </w:p>
    <w:p w14:paraId="7475710F" w14:textId="77777777" w:rsidR="00D42AA2" w:rsidRPr="00512963" w:rsidRDefault="00D42AA2" w:rsidP="00D42AA2">
      <w:pPr>
        <w:ind w:firstLine="284"/>
        <w:jc w:val="both"/>
        <w:rPr>
          <w:color w:val="000000" w:themeColor="text1"/>
        </w:rPr>
      </w:pPr>
      <w:r>
        <w:rPr>
          <w:color w:val="000000" w:themeColor="text1"/>
        </w:rPr>
        <w:t xml:space="preserve">Il primo momento </w:t>
      </w:r>
      <w:r w:rsidRPr="00512963">
        <w:rPr>
          <w:color w:val="000000" w:themeColor="text1"/>
        </w:rPr>
        <w:t>è ben rappresentato anche dal nome scelto per il percorso di riconcili</w:t>
      </w:r>
      <w:r w:rsidRPr="00512963">
        <w:rPr>
          <w:color w:val="000000" w:themeColor="text1"/>
        </w:rPr>
        <w:t>a</w:t>
      </w:r>
      <w:r w:rsidRPr="00512963">
        <w:rPr>
          <w:color w:val="000000" w:themeColor="text1"/>
        </w:rPr>
        <w:t xml:space="preserve">zione dei fedeli in tutte le diverse situazioni: la </w:t>
      </w:r>
      <w:r w:rsidRPr="00512963">
        <w:rPr>
          <w:i/>
          <w:color w:val="000000" w:themeColor="text1"/>
        </w:rPr>
        <w:t>via caritatis</w:t>
      </w:r>
      <w:r w:rsidRPr="00512963">
        <w:rPr>
          <w:color w:val="000000" w:themeColor="text1"/>
        </w:rPr>
        <w:t xml:space="preserve"> (</w:t>
      </w:r>
      <w:r w:rsidRPr="00512963">
        <w:rPr>
          <w:i/>
          <w:color w:val="000000" w:themeColor="text1"/>
        </w:rPr>
        <w:t>AL</w:t>
      </w:r>
      <w:r w:rsidRPr="00512963">
        <w:rPr>
          <w:color w:val="000000" w:themeColor="text1"/>
        </w:rPr>
        <w:t xml:space="preserve"> 306. 309). Non si tratta di un’altra via rispetto a quella cui sono chiamati tutti i cristiani nel vivere la loro vocazione, pe</w:t>
      </w:r>
      <w:r w:rsidRPr="00512963">
        <w:rPr>
          <w:color w:val="000000" w:themeColor="text1"/>
        </w:rPr>
        <w:t>r</w:t>
      </w:r>
      <w:r w:rsidRPr="00512963">
        <w:rPr>
          <w:color w:val="000000" w:themeColor="text1"/>
        </w:rPr>
        <w:t>ché è la via del comandamento nuovo della carità, di cui è descritta una bella fenomenologia</w:t>
      </w:r>
      <w:r>
        <w:rPr>
          <w:color w:val="000000" w:themeColor="text1"/>
        </w:rPr>
        <w:t xml:space="preserve"> nelle due parti del cap. IV: “i</w:t>
      </w:r>
      <w:r w:rsidRPr="00512963">
        <w:rPr>
          <w:color w:val="000000" w:themeColor="text1"/>
        </w:rPr>
        <w:t>l nostro amore quotidiano” (</w:t>
      </w:r>
      <w:r w:rsidRPr="00512963">
        <w:rPr>
          <w:i/>
          <w:color w:val="000000" w:themeColor="text1"/>
        </w:rPr>
        <w:t>AL</w:t>
      </w:r>
      <w:r w:rsidRPr="00512963">
        <w:rPr>
          <w:color w:val="000000" w:themeColor="text1"/>
        </w:rPr>
        <w:t xml:space="preserve"> 90-119) e le trasformazioni dell’amore (</w:t>
      </w:r>
      <w:r w:rsidRPr="00512963">
        <w:rPr>
          <w:i/>
          <w:color w:val="000000" w:themeColor="text1"/>
        </w:rPr>
        <w:t>AL</w:t>
      </w:r>
      <w:r w:rsidRPr="00512963">
        <w:rPr>
          <w:color w:val="000000" w:themeColor="text1"/>
        </w:rPr>
        <w:t xml:space="preserve"> 120-164). La </w:t>
      </w:r>
      <w:r w:rsidRPr="00512963">
        <w:rPr>
          <w:i/>
          <w:color w:val="000000" w:themeColor="text1"/>
        </w:rPr>
        <w:t xml:space="preserve">via caritatis </w:t>
      </w:r>
      <w:r w:rsidRPr="00512963">
        <w:rPr>
          <w:color w:val="000000" w:themeColor="text1"/>
        </w:rPr>
        <w:t xml:space="preserve">ha come stella polare l’ideale pieno che la </w:t>
      </w:r>
      <w:r>
        <w:rPr>
          <w:color w:val="000000" w:themeColor="text1"/>
        </w:rPr>
        <w:t>chiesa</w:t>
      </w:r>
      <w:r w:rsidRPr="00512963">
        <w:rPr>
          <w:color w:val="000000" w:themeColor="text1"/>
        </w:rPr>
        <w:t xml:space="preserve"> d</w:t>
      </w:r>
      <w:r w:rsidRPr="00512963">
        <w:rPr>
          <w:color w:val="000000" w:themeColor="text1"/>
        </w:rPr>
        <w:t>e</w:t>
      </w:r>
      <w:r w:rsidRPr="00512963">
        <w:rPr>
          <w:color w:val="000000" w:themeColor="text1"/>
        </w:rPr>
        <w:t>ve sempre proporre con la coscienza della fragilità di molti suoi figli (</w:t>
      </w:r>
      <w:r w:rsidRPr="00512963">
        <w:rPr>
          <w:i/>
          <w:color w:val="000000" w:themeColor="text1"/>
        </w:rPr>
        <w:t>AL</w:t>
      </w:r>
      <w:r w:rsidRPr="00512963">
        <w:rPr>
          <w:color w:val="000000" w:themeColor="text1"/>
        </w:rPr>
        <w:t xml:space="preserve"> 291. 307), sapendo che la famiglia non potrà essere, finché vive nel tempo, che «segno imperfetto dell’amore tra Cristo e la </w:t>
      </w:r>
      <w:r>
        <w:rPr>
          <w:color w:val="000000" w:themeColor="text1"/>
        </w:rPr>
        <w:t>chiesa</w:t>
      </w:r>
      <w:r w:rsidRPr="00512963">
        <w:rPr>
          <w:color w:val="000000" w:themeColor="text1"/>
        </w:rPr>
        <w:t>» (</w:t>
      </w:r>
      <w:r w:rsidRPr="00512963">
        <w:rPr>
          <w:i/>
          <w:color w:val="000000" w:themeColor="text1"/>
        </w:rPr>
        <w:t>AL</w:t>
      </w:r>
      <w:r w:rsidRPr="00512963">
        <w:rPr>
          <w:color w:val="000000" w:themeColor="text1"/>
        </w:rPr>
        <w:t xml:space="preserve"> 72). Tale convinzione dovrà mutare lo </w:t>
      </w:r>
      <w:r w:rsidRPr="00512963">
        <w:rPr>
          <w:i/>
          <w:color w:val="000000" w:themeColor="text1"/>
        </w:rPr>
        <w:t>stile di accompagnamento</w:t>
      </w:r>
      <w:r w:rsidRPr="00512963">
        <w:rPr>
          <w:color w:val="000000" w:themeColor="text1"/>
        </w:rPr>
        <w:t xml:space="preserve"> dei presbiteri e delle coppie che</w:t>
      </w:r>
      <w:r>
        <w:rPr>
          <w:color w:val="000000" w:themeColor="text1"/>
        </w:rPr>
        <w:t xml:space="preserve"> si dedicano a questo ministero</w:t>
      </w:r>
      <w:r w:rsidRPr="00512963">
        <w:rPr>
          <w:color w:val="000000" w:themeColor="text1"/>
        </w:rPr>
        <w:t xml:space="preserve"> e</w:t>
      </w:r>
      <w:r>
        <w:rPr>
          <w:color w:val="000000" w:themeColor="text1"/>
        </w:rPr>
        <w:t>,</w:t>
      </w:r>
      <w:r w:rsidRPr="00512963">
        <w:rPr>
          <w:color w:val="000000" w:themeColor="text1"/>
        </w:rPr>
        <w:t xml:space="preserve"> soprattutto</w:t>
      </w:r>
      <w:r>
        <w:rPr>
          <w:color w:val="000000" w:themeColor="text1"/>
        </w:rPr>
        <w:t>,</w:t>
      </w:r>
      <w:r w:rsidRPr="00512963">
        <w:rPr>
          <w:color w:val="000000" w:themeColor="text1"/>
        </w:rPr>
        <w:t xml:space="preserve"> il clima di acc</w:t>
      </w:r>
      <w:r w:rsidRPr="00512963">
        <w:rPr>
          <w:color w:val="000000" w:themeColor="text1"/>
        </w:rPr>
        <w:t>o</w:t>
      </w:r>
      <w:r w:rsidRPr="00512963">
        <w:rPr>
          <w:color w:val="000000" w:themeColor="text1"/>
        </w:rPr>
        <w:t>glienza delle comunità cristiane.</w:t>
      </w:r>
    </w:p>
    <w:p w14:paraId="587F5006" w14:textId="77777777" w:rsidR="00D42AA2" w:rsidRPr="00512963" w:rsidRDefault="00D42AA2" w:rsidP="00D42AA2">
      <w:pPr>
        <w:ind w:firstLine="284"/>
        <w:jc w:val="both"/>
        <w:rPr>
          <w:color w:val="000000" w:themeColor="text1"/>
        </w:rPr>
      </w:pPr>
      <w:r w:rsidRPr="00512963">
        <w:rPr>
          <w:color w:val="000000" w:themeColor="text1"/>
        </w:rPr>
        <w:t xml:space="preserve">Il secondo momento concerne la </w:t>
      </w:r>
      <w:r w:rsidRPr="00512963">
        <w:rPr>
          <w:i/>
          <w:color w:val="000000" w:themeColor="text1"/>
        </w:rPr>
        <w:t>pratica</w:t>
      </w:r>
      <w:r w:rsidRPr="00512963">
        <w:rPr>
          <w:color w:val="000000" w:themeColor="text1"/>
        </w:rPr>
        <w:t xml:space="preserve"> del discernimento che è personale e pastorale. Questi due aspetti richiedono di valorizzare fino in fondo lo “statuto dialogico” del discern</w:t>
      </w:r>
      <w:r w:rsidRPr="00512963">
        <w:rPr>
          <w:color w:val="000000" w:themeColor="text1"/>
        </w:rPr>
        <w:t>i</w:t>
      </w:r>
      <w:r w:rsidRPr="00512963">
        <w:rPr>
          <w:color w:val="000000" w:themeColor="text1"/>
        </w:rPr>
        <w:t xml:space="preserve">mento </w:t>
      </w:r>
      <w:r w:rsidRPr="00512963">
        <w:rPr>
          <w:i/>
          <w:color w:val="000000" w:themeColor="text1"/>
        </w:rPr>
        <w:t>in foro interno</w:t>
      </w:r>
      <w:r w:rsidRPr="00512963">
        <w:rPr>
          <w:color w:val="000000" w:themeColor="text1"/>
        </w:rPr>
        <w:t xml:space="preserve"> (</w:t>
      </w:r>
      <w:r w:rsidRPr="00512963">
        <w:rPr>
          <w:i/>
          <w:color w:val="000000" w:themeColor="text1"/>
        </w:rPr>
        <w:t>AL</w:t>
      </w:r>
      <w:r w:rsidRPr="00512963">
        <w:rPr>
          <w:color w:val="000000" w:themeColor="text1"/>
        </w:rPr>
        <w:t xml:space="preserve"> 312). Proprio perché esso avviene in un dialogo disteso nel tempo, sul versante </w:t>
      </w:r>
      <w:r w:rsidRPr="00512963">
        <w:rPr>
          <w:i/>
          <w:color w:val="000000" w:themeColor="text1"/>
        </w:rPr>
        <w:t>pastorale</w:t>
      </w:r>
      <w:r w:rsidRPr="00512963">
        <w:rPr>
          <w:color w:val="000000" w:themeColor="text1"/>
        </w:rPr>
        <w:t xml:space="preserve"> bisognerà accompagnare la coppia con i cinque criteri segnalati con precisione al n. 300 di </w:t>
      </w:r>
      <w:r w:rsidRPr="00512963">
        <w:rPr>
          <w:i/>
          <w:color w:val="000000" w:themeColor="text1"/>
        </w:rPr>
        <w:t>AL</w:t>
      </w:r>
      <w:r w:rsidRPr="00512963">
        <w:rPr>
          <w:color w:val="000000" w:themeColor="text1"/>
        </w:rPr>
        <w:t xml:space="preserve">; mentre sul versante </w:t>
      </w:r>
      <w:r w:rsidRPr="00512963">
        <w:rPr>
          <w:i/>
          <w:color w:val="000000" w:themeColor="text1"/>
        </w:rPr>
        <w:t xml:space="preserve">personale </w:t>
      </w:r>
      <w:r w:rsidRPr="00512963">
        <w:rPr>
          <w:color w:val="000000" w:themeColor="text1"/>
        </w:rPr>
        <w:t>sarà molto utile favorire un esame di coscienza, con momenti di riflessione e pentimento (</w:t>
      </w:r>
      <w:r w:rsidRPr="00512963">
        <w:rPr>
          <w:i/>
          <w:color w:val="000000" w:themeColor="text1"/>
        </w:rPr>
        <w:t>AL</w:t>
      </w:r>
      <w:r w:rsidRPr="00512963">
        <w:rPr>
          <w:color w:val="000000" w:themeColor="text1"/>
        </w:rPr>
        <w:t xml:space="preserve"> 300). Il </w:t>
      </w:r>
      <w:r>
        <w:rPr>
          <w:color w:val="000000" w:themeColor="text1"/>
        </w:rPr>
        <w:t>papa</w:t>
      </w:r>
      <w:r w:rsidRPr="00512963">
        <w:rPr>
          <w:color w:val="000000" w:themeColor="text1"/>
        </w:rPr>
        <w:t xml:space="preserve"> ricorda che gli atteggi</w:t>
      </w:r>
      <w:r w:rsidRPr="00512963">
        <w:rPr>
          <w:color w:val="000000" w:themeColor="text1"/>
        </w:rPr>
        <w:t>a</w:t>
      </w:r>
      <w:r w:rsidRPr="00512963">
        <w:rPr>
          <w:color w:val="000000" w:themeColor="text1"/>
        </w:rPr>
        <w:t xml:space="preserve">menti fondamentali da favorire sono la riservatezza e </w:t>
      </w:r>
      <w:r>
        <w:rPr>
          <w:color w:val="000000" w:themeColor="text1"/>
        </w:rPr>
        <w:t>l’</w:t>
      </w:r>
      <w:r w:rsidRPr="00512963">
        <w:rPr>
          <w:color w:val="000000" w:themeColor="text1"/>
        </w:rPr>
        <w:t>umiltà, evitando l’individualismo p</w:t>
      </w:r>
      <w:r w:rsidRPr="00512963">
        <w:rPr>
          <w:color w:val="000000" w:themeColor="text1"/>
        </w:rPr>
        <w:t>a</w:t>
      </w:r>
      <w:r w:rsidRPr="00512963">
        <w:rPr>
          <w:color w:val="000000" w:themeColor="text1"/>
        </w:rPr>
        <w:t>storale dei sacerdoti e il soggettivismo personale dei fedeli (</w:t>
      </w:r>
      <w:r w:rsidRPr="00512963">
        <w:rPr>
          <w:i/>
          <w:color w:val="000000" w:themeColor="text1"/>
        </w:rPr>
        <w:t>AL</w:t>
      </w:r>
      <w:r w:rsidRPr="00512963">
        <w:rPr>
          <w:color w:val="000000" w:themeColor="text1"/>
        </w:rPr>
        <w:t xml:space="preserve"> 300). </w:t>
      </w:r>
      <w:r>
        <w:rPr>
          <w:color w:val="000000" w:themeColor="text1"/>
        </w:rPr>
        <w:t>La pratica del</w:t>
      </w:r>
      <w:r w:rsidRPr="00512963">
        <w:rPr>
          <w:color w:val="000000" w:themeColor="text1"/>
        </w:rPr>
        <w:t xml:space="preserve"> </w:t>
      </w:r>
      <w:r>
        <w:rPr>
          <w:color w:val="000000" w:themeColor="text1"/>
        </w:rPr>
        <w:t>discern</w:t>
      </w:r>
      <w:r>
        <w:rPr>
          <w:color w:val="000000" w:themeColor="text1"/>
        </w:rPr>
        <w:t>i</w:t>
      </w:r>
      <w:r>
        <w:rPr>
          <w:color w:val="000000" w:themeColor="text1"/>
        </w:rPr>
        <w:t xml:space="preserve">mento </w:t>
      </w:r>
      <w:r w:rsidRPr="00512963">
        <w:rPr>
          <w:color w:val="000000" w:themeColor="text1"/>
        </w:rPr>
        <w:t xml:space="preserve">porterà le persone a un giudizio corretto sulla propria partecipazione alla vita della </w:t>
      </w:r>
      <w:r>
        <w:rPr>
          <w:color w:val="000000" w:themeColor="text1"/>
        </w:rPr>
        <w:t>chiesa</w:t>
      </w:r>
      <w:r w:rsidRPr="00512963">
        <w:rPr>
          <w:color w:val="000000" w:themeColor="text1"/>
        </w:rPr>
        <w:t>, al fine di immaginare i passi per farla crescere (</w:t>
      </w:r>
      <w:r w:rsidRPr="00512963">
        <w:rPr>
          <w:i/>
          <w:color w:val="000000" w:themeColor="text1"/>
        </w:rPr>
        <w:t>AL</w:t>
      </w:r>
      <w:r w:rsidRPr="00512963">
        <w:rPr>
          <w:color w:val="000000" w:themeColor="text1"/>
        </w:rPr>
        <w:t xml:space="preserve"> 300), </w:t>
      </w:r>
      <w:r>
        <w:rPr>
          <w:color w:val="000000" w:themeColor="text1"/>
        </w:rPr>
        <w:t xml:space="preserve">per </w:t>
      </w:r>
      <w:r w:rsidRPr="00512963">
        <w:rPr>
          <w:color w:val="000000" w:themeColor="text1"/>
        </w:rPr>
        <w:t>prendere nuove decisioni e percorrere ulteriori tappe (</w:t>
      </w:r>
      <w:r w:rsidRPr="00512963">
        <w:rPr>
          <w:i/>
          <w:color w:val="000000" w:themeColor="text1"/>
        </w:rPr>
        <w:t>AL</w:t>
      </w:r>
      <w:r w:rsidRPr="00512963">
        <w:rPr>
          <w:color w:val="000000" w:themeColor="text1"/>
        </w:rPr>
        <w:t xml:space="preserve"> 303). </w:t>
      </w:r>
      <w:r>
        <w:rPr>
          <w:color w:val="000000" w:themeColor="text1"/>
        </w:rPr>
        <w:t>I</w:t>
      </w:r>
      <w:r w:rsidRPr="00512963">
        <w:rPr>
          <w:color w:val="000000" w:themeColor="text1"/>
        </w:rPr>
        <w:t>l discernimento non può ridursi a un atto istantaneo e non può risolversi nella domanda di accesso ai sacramenti, magari in occasioni particolari. S</w:t>
      </w:r>
      <w:r w:rsidRPr="00512963">
        <w:rPr>
          <w:color w:val="000000" w:themeColor="text1"/>
        </w:rPr>
        <w:t>o</w:t>
      </w:r>
      <w:r w:rsidRPr="00512963">
        <w:rPr>
          <w:color w:val="000000" w:themeColor="text1"/>
        </w:rPr>
        <w:t>lo così il dialogo fiducioso e confidente in foro interno porrà le condizioni di un cammino fru</w:t>
      </w:r>
      <w:r w:rsidRPr="00512963">
        <w:rPr>
          <w:color w:val="000000" w:themeColor="text1"/>
        </w:rPr>
        <w:t>t</w:t>
      </w:r>
      <w:r w:rsidRPr="00512963">
        <w:rPr>
          <w:color w:val="000000" w:themeColor="text1"/>
        </w:rPr>
        <w:t>tuoso, senza fretta e senza bruciare le tappe, per approdare a una vera riconciliazione del cu</w:t>
      </w:r>
      <w:r w:rsidRPr="00512963">
        <w:rPr>
          <w:color w:val="000000" w:themeColor="text1"/>
        </w:rPr>
        <w:t>o</w:t>
      </w:r>
      <w:r w:rsidRPr="00512963">
        <w:rPr>
          <w:color w:val="000000" w:themeColor="text1"/>
        </w:rPr>
        <w:t>re e della vita.</w:t>
      </w:r>
    </w:p>
    <w:p w14:paraId="272DCE86" w14:textId="77777777" w:rsidR="00D42AA2" w:rsidRPr="00512963" w:rsidRDefault="00D42AA2" w:rsidP="00D42AA2">
      <w:pPr>
        <w:ind w:firstLine="284"/>
        <w:jc w:val="both"/>
        <w:rPr>
          <w:color w:val="000000" w:themeColor="text1"/>
        </w:rPr>
      </w:pPr>
      <w:r w:rsidRPr="00512963">
        <w:rPr>
          <w:color w:val="000000" w:themeColor="text1"/>
        </w:rPr>
        <w:t xml:space="preserve">Infine, «il discernimento pastorale carico di amore misericordioso» (312) apre alla </w:t>
      </w:r>
      <w:r w:rsidRPr="00512963">
        <w:rPr>
          <w:i/>
          <w:color w:val="000000" w:themeColor="text1"/>
        </w:rPr>
        <w:t>logica dell’integrazione</w:t>
      </w:r>
      <w:r w:rsidRPr="00512963">
        <w:rPr>
          <w:color w:val="000000" w:themeColor="text1"/>
        </w:rPr>
        <w:t>. Essa inizia distinguendo tra le situazioni matrimoniali cosiddette “irregol</w:t>
      </w:r>
      <w:r w:rsidRPr="00512963">
        <w:rPr>
          <w:color w:val="000000" w:themeColor="text1"/>
        </w:rPr>
        <w:t>a</w:t>
      </w:r>
      <w:r>
        <w:rPr>
          <w:color w:val="000000" w:themeColor="text1"/>
        </w:rPr>
        <w:t>ri”: a) le semplici convivenze;</w:t>
      </w:r>
      <w:r w:rsidRPr="00512963">
        <w:rPr>
          <w:color w:val="000000" w:themeColor="text1"/>
        </w:rPr>
        <w:t xml:space="preserve"> </w:t>
      </w:r>
      <w:r>
        <w:rPr>
          <w:color w:val="000000" w:themeColor="text1"/>
        </w:rPr>
        <w:t>b) gli sposati solo civilmente;</w:t>
      </w:r>
      <w:r w:rsidRPr="00512963">
        <w:rPr>
          <w:color w:val="000000" w:themeColor="text1"/>
        </w:rPr>
        <w:t xml:space="preserve"> c) coloro che sono separati (o a</w:t>
      </w:r>
      <w:r w:rsidRPr="00512963">
        <w:rPr>
          <w:color w:val="000000" w:themeColor="text1"/>
        </w:rPr>
        <w:t>n</w:t>
      </w:r>
      <w:r w:rsidRPr="00512963">
        <w:rPr>
          <w:color w:val="000000" w:themeColor="text1"/>
        </w:rPr>
        <w:t>che divorziati) e restano in questa condizione; d) i separati divorziati risposati civilmente. Nei primi due casi – sottolinea l’Esortazione – l’integrazione «può essere vista come un’occasione da accompagnare nello sviluppo verso il sacramento del matrimonio» (</w:t>
      </w:r>
      <w:r w:rsidRPr="00512963">
        <w:rPr>
          <w:i/>
          <w:color w:val="000000" w:themeColor="text1"/>
        </w:rPr>
        <w:t>AL</w:t>
      </w:r>
      <w:r w:rsidRPr="00512963">
        <w:rPr>
          <w:color w:val="000000" w:themeColor="text1"/>
        </w:rPr>
        <w:t xml:space="preserve"> 293), prospettando un passo forte in avanti verso la scelta </w:t>
      </w:r>
      <w:r w:rsidRPr="00512963">
        <w:rPr>
          <w:i/>
          <w:color w:val="000000" w:themeColor="text1"/>
        </w:rPr>
        <w:t>definitiva</w:t>
      </w:r>
      <w:r w:rsidRPr="00512963">
        <w:rPr>
          <w:color w:val="000000" w:themeColor="text1"/>
        </w:rPr>
        <w:t xml:space="preserve"> del matrimonio </w:t>
      </w:r>
      <w:r w:rsidRPr="00512963">
        <w:rPr>
          <w:i/>
          <w:color w:val="000000" w:themeColor="text1"/>
        </w:rPr>
        <w:t>cristiano</w:t>
      </w:r>
      <w:r w:rsidRPr="00512963">
        <w:rPr>
          <w:color w:val="000000" w:themeColor="text1"/>
        </w:rPr>
        <w:t>. L’integrazione dei separ</w:t>
      </w:r>
      <w:r>
        <w:rPr>
          <w:color w:val="000000" w:themeColor="text1"/>
        </w:rPr>
        <w:t>ati e/o divorziati</w:t>
      </w:r>
      <w:r w:rsidRPr="00512963">
        <w:rPr>
          <w:color w:val="000000" w:themeColor="text1"/>
        </w:rPr>
        <w:t xml:space="preserve"> rimasti tali o “risposati civilmente” deve affermare chiaramente che «non è l’ideale del </w:t>
      </w:r>
      <w:r>
        <w:rPr>
          <w:color w:val="000000" w:themeColor="text1"/>
        </w:rPr>
        <w:t>vangelo</w:t>
      </w:r>
      <w:r w:rsidRPr="00512963">
        <w:rPr>
          <w:color w:val="000000" w:themeColor="text1"/>
        </w:rPr>
        <w:t>», così che il discernimento deve «farsi distinguendo adeguatame</w:t>
      </w:r>
      <w:r w:rsidRPr="00512963">
        <w:rPr>
          <w:color w:val="000000" w:themeColor="text1"/>
        </w:rPr>
        <w:t>n</w:t>
      </w:r>
      <w:r>
        <w:rPr>
          <w:color w:val="000000" w:themeColor="text1"/>
        </w:rPr>
        <w:t>te… le situazioni</w:t>
      </w:r>
      <w:r w:rsidRPr="00512963">
        <w:rPr>
          <w:color w:val="000000" w:themeColor="text1"/>
        </w:rPr>
        <w:t xml:space="preserve"> molto diverse» senza catalogarle o rinchiuderle in «affermazioni troppo rig</w:t>
      </w:r>
      <w:r w:rsidRPr="00512963">
        <w:rPr>
          <w:color w:val="000000" w:themeColor="text1"/>
        </w:rPr>
        <w:t>i</w:t>
      </w:r>
      <w:r w:rsidRPr="00512963">
        <w:rPr>
          <w:color w:val="000000" w:themeColor="text1"/>
        </w:rPr>
        <w:t>de» (</w:t>
      </w:r>
      <w:r w:rsidRPr="00512963">
        <w:rPr>
          <w:i/>
          <w:color w:val="000000" w:themeColor="text1"/>
        </w:rPr>
        <w:t>AL</w:t>
      </w:r>
      <w:r w:rsidRPr="00512963">
        <w:rPr>
          <w:color w:val="000000" w:themeColor="text1"/>
        </w:rPr>
        <w:t xml:space="preserve"> 289). La </w:t>
      </w:r>
      <w:r w:rsidRPr="009843FC">
        <w:rPr>
          <w:color w:val="000000" w:themeColor="text1"/>
        </w:rPr>
        <w:t>logica dell’integrazione</w:t>
      </w:r>
      <w:r w:rsidRPr="00512963">
        <w:rPr>
          <w:color w:val="000000" w:themeColor="text1"/>
        </w:rPr>
        <w:t xml:space="preserve">, già operante in </w:t>
      </w:r>
      <w:r>
        <w:rPr>
          <w:i/>
          <w:color w:val="000000" w:themeColor="text1"/>
        </w:rPr>
        <w:t>Familiaris c</w:t>
      </w:r>
      <w:r w:rsidRPr="00512963">
        <w:rPr>
          <w:i/>
          <w:color w:val="000000" w:themeColor="text1"/>
        </w:rPr>
        <w:t>onsortio</w:t>
      </w:r>
      <w:r w:rsidRPr="00512963">
        <w:rPr>
          <w:color w:val="000000" w:themeColor="text1"/>
        </w:rPr>
        <w:t xml:space="preserve"> viene dilatata in </w:t>
      </w:r>
      <w:r>
        <w:rPr>
          <w:i/>
          <w:color w:val="000000" w:themeColor="text1"/>
        </w:rPr>
        <w:t>Amoris lætitia</w:t>
      </w:r>
      <w:r w:rsidRPr="00512963">
        <w:rPr>
          <w:i/>
          <w:color w:val="000000" w:themeColor="text1"/>
        </w:rPr>
        <w:t>.</w:t>
      </w:r>
      <w:r w:rsidRPr="00512963">
        <w:rPr>
          <w:color w:val="000000" w:themeColor="text1"/>
        </w:rPr>
        <w:t xml:space="preserve"> </w:t>
      </w:r>
      <w:r w:rsidRPr="00512963">
        <w:rPr>
          <w:i/>
          <w:color w:val="000000" w:themeColor="text1"/>
        </w:rPr>
        <w:t xml:space="preserve">FC </w:t>
      </w:r>
      <w:r w:rsidRPr="00512963">
        <w:rPr>
          <w:color w:val="000000" w:themeColor="text1"/>
        </w:rPr>
        <w:t xml:space="preserve">84 prevedeva già </w:t>
      </w:r>
      <w:r w:rsidRPr="00512963">
        <w:rPr>
          <w:i/>
          <w:color w:val="000000" w:themeColor="text1"/>
        </w:rPr>
        <w:t xml:space="preserve">la partecipazione attiva alla vita della </w:t>
      </w:r>
      <w:r>
        <w:rPr>
          <w:i/>
          <w:color w:val="000000" w:themeColor="text1"/>
        </w:rPr>
        <w:t>chiesa</w:t>
      </w:r>
      <w:r w:rsidRPr="00512963">
        <w:rPr>
          <w:color w:val="000000" w:themeColor="text1"/>
        </w:rPr>
        <w:t>, attraverso momenti e gesti ben precisi: ascoltare la parola di Dio, frequentare il sacrificio della Messa, dare incremento alle opere di carità, partecipare alle iniziative della comunità a favore della giustizia, educare i figli nella fede cristiana, coltivare lo spirito e le opere della penitenza, i</w:t>
      </w:r>
      <w:r w:rsidRPr="00512963">
        <w:rPr>
          <w:color w:val="000000" w:themeColor="text1"/>
        </w:rPr>
        <w:t>m</w:t>
      </w:r>
      <w:r w:rsidRPr="00512963">
        <w:rPr>
          <w:color w:val="000000" w:themeColor="text1"/>
        </w:rPr>
        <w:t xml:space="preserve">plorare giorno per giorno la grazia di Dio. Rimanevano tuttavia alcune </w:t>
      </w:r>
      <w:r w:rsidRPr="00512963">
        <w:rPr>
          <w:i/>
          <w:color w:val="000000" w:themeColor="text1"/>
        </w:rPr>
        <w:t>limitazioni</w:t>
      </w:r>
      <w:r w:rsidRPr="00512963">
        <w:rPr>
          <w:color w:val="000000" w:themeColor="text1"/>
        </w:rPr>
        <w:t>: l’esclusione dal sacramento della penitenza e dell’eucaristia non era assoluta</w:t>
      </w:r>
      <w:r>
        <w:rPr>
          <w:color w:val="000000" w:themeColor="text1"/>
        </w:rPr>
        <w:t>,</w:t>
      </w:r>
      <w:r w:rsidRPr="00512963">
        <w:rPr>
          <w:color w:val="000000" w:themeColor="text1"/>
        </w:rPr>
        <w:t xml:space="preserve"> ma vincolata a due cond</w:t>
      </w:r>
      <w:r w:rsidRPr="00512963">
        <w:rPr>
          <w:color w:val="000000" w:themeColor="text1"/>
        </w:rPr>
        <w:t>i</w:t>
      </w:r>
      <w:r w:rsidRPr="00512963">
        <w:rPr>
          <w:color w:val="000000" w:themeColor="text1"/>
        </w:rPr>
        <w:t>zioni: astenersi dagli atti propri dei coniugi; evitare l’ostacolo alla fede altrui (</w:t>
      </w:r>
      <w:r w:rsidRPr="00512963">
        <w:rPr>
          <w:i/>
          <w:color w:val="000000" w:themeColor="text1"/>
        </w:rPr>
        <w:t>remoto scand</w:t>
      </w:r>
      <w:r w:rsidRPr="00512963">
        <w:rPr>
          <w:i/>
          <w:color w:val="000000" w:themeColor="text1"/>
        </w:rPr>
        <w:t>a</w:t>
      </w:r>
      <w:r w:rsidRPr="00512963">
        <w:rPr>
          <w:i/>
          <w:color w:val="000000" w:themeColor="text1"/>
        </w:rPr>
        <w:t>lo</w:t>
      </w:r>
      <w:r w:rsidRPr="00512963">
        <w:rPr>
          <w:color w:val="000000" w:themeColor="text1"/>
        </w:rPr>
        <w:t xml:space="preserve">). Si aggiungevano altre </w:t>
      </w:r>
      <w:r w:rsidRPr="00512963">
        <w:rPr>
          <w:i/>
          <w:color w:val="000000" w:themeColor="text1"/>
        </w:rPr>
        <w:t>limitazioni</w:t>
      </w:r>
      <w:r w:rsidRPr="00512963">
        <w:rPr>
          <w:color w:val="000000" w:themeColor="text1"/>
        </w:rPr>
        <w:t xml:space="preserve"> in ambiti particolari di testimonianza cristiana</w:t>
      </w:r>
      <w:r w:rsidRPr="00512963">
        <w:rPr>
          <w:i/>
          <w:color w:val="000000" w:themeColor="text1"/>
        </w:rPr>
        <w:t xml:space="preserve">: liturgico </w:t>
      </w:r>
      <w:r w:rsidRPr="00512963">
        <w:rPr>
          <w:color w:val="000000" w:themeColor="text1"/>
        </w:rPr>
        <w:t xml:space="preserve">(lettore e ministro straordinario dell’eucaristia); </w:t>
      </w:r>
      <w:r w:rsidRPr="00512963">
        <w:rPr>
          <w:i/>
          <w:color w:val="000000" w:themeColor="text1"/>
        </w:rPr>
        <w:t>pastorale</w:t>
      </w:r>
      <w:r w:rsidRPr="00512963">
        <w:rPr>
          <w:color w:val="000000" w:themeColor="text1"/>
        </w:rPr>
        <w:t xml:space="preserve"> (membri consigli pastorali); </w:t>
      </w:r>
      <w:r w:rsidRPr="00512963">
        <w:rPr>
          <w:i/>
          <w:color w:val="000000" w:themeColor="text1"/>
        </w:rPr>
        <w:t>educ</w:t>
      </w:r>
      <w:r w:rsidRPr="00512963">
        <w:rPr>
          <w:i/>
          <w:color w:val="000000" w:themeColor="text1"/>
        </w:rPr>
        <w:t>a</w:t>
      </w:r>
      <w:r w:rsidRPr="00512963">
        <w:rPr>
          <w:i/>
          <w:color w:val="000000" w:themeColor="text1"/>
        </w:rPr>
        <w:t>tivo</w:t>
      </w:r>
      <w:r w:rsidRPr="00512963">
        <w:rPr>
          <w:color w:val="000000" w:themeColor="text1"/>
        </w:rPr>
        <w:t xml:space="preserve"> (catechista, padrino/madrina nei sacramenti); </w:t>
      </w:r>
      <w:r w:rsidRPr="00512963">
        <w:rPr>
          <w:i/>
          <w:color w:val="000000" w:themeColor="text1"/>
        </w:rPr>
        <w:t>istituzionale</w:t>
      </w:r>
      <w:r w:rsidRPr="00512963">
        <w:rPr>
          <w:color w:val="000000" w:themeColor="text1"/>
        </w:rPr>
        <w:t xml:space="preserve"> (insegnante di religione). P</w:t>
      </w:r>
      <w:r w:rsidRPr="00512963">
        <w:rPr>
          <w:color w:val="000000" w:themeColor="text1"/>
        </w:rPr>
        <w:t>a</w:t>
      </w:r>
      <w:r w:rsidRPr="00512963">
        <w:rPr>
          <w:color w:val="000000" w:themeColor="text1"/>
        </w:rPr>
        <w:t xml:space="preserve">pa Francesco, in </w:t>
      </w:r>
      <w:r w:rsidRPr="00512963">
        <w:rPr>
          <w:i/>
          <w:color w:val="000000" w:themeColor="text1"/>
        </w:rPr>
        <w:t>AL</w:t>
      </w:r>
      <w:r w:rsidRPr="00512963">
        <w:rPr>
          <w:color w:val="000000" w:themeColor="text1"/>
        </w:rPr>
        <w:t xml:space="preserve"> 299, seguendo le indicazioni del Sinodo 2015, afferma anzitutto che bis</w:t>
      </w:r>
      <w:r w:rsidRPr="00512963">
        <w:rPr>
          <w:color w:val="000000" w:themeColor="text1"/>
        </w:rPr>
        <w:t>o</w:t>
      </w:r>
      <w:r w:rsidRPr="00512963">
        <w:rPr>
          <w:color w:val="000000" w:themeColor="text1"/>
        </w:rPr>
        <w:t xml:space="preserve">gna «discernere quali delle diverse forme praticate in ambito liturgico, pastorale, educativo e istituzionale possano essere superate». Il superamento </w:t>
      </w:r>
      <w:r>
        <w:rPr>
          <w:color w:val="000000" w:themeColor="text1"/>
        </w:rPr>
        <w:t xml:space="preserve">deve </w:t>
      </w:r>
      <w:r w:rsidRPr="00512963">
        <w:rPr>
          <w:color w:val="000000" w:themeColor="text1"/>
        </w:rPr>
        <w:t>rimane</w:t>
      </w:r>
      <w:r>
        <w:rPr>
          <w:color w:val="000000" w:themeColor="text1"/>
        </w:rPr>
        <w:t>re</w:t>
      </w:r>
      <w:r w:rsidRPr="00512963">
        <w:rPr>
          <w:color w:val="000000" w:themeColor="text1"/>
        </w:rPr>
        <w:t>, a parere di molti i</w:t>
      </w:r>
      <w:r w:rsidRPr="00512963">
        <w:rPr>
          <w:color w:val="000000" w:themeColor="text1"/>
        </w:rPr>
        <w:t>n</w:t>
      </w:r>
      <w:r w:rsidRPr="00512963">
        <w:rPr>
          <w:color w:val="000000" w:themeColor="text1"/>
        </w:rPr>
        <w:t xml:space="preserve">terpreti, nel quadro del discernimento personale e pastorale, nel senso che la rimozione di tali “impedimenti” appartiene ai gesti </w:t>
      </w:r>
      <w:r>
        <w:rPr>
          <w:color w:val="000000" w:themeColor="text1"/>
        </w:rPr>
        <w:t>da</w:t>
      </w:r>
      <w:r w:rsidRPr="00512963">
        <w:rPr>
          <w:color w:val="000000" w:themeColor="text1"/>
        </w:rPr>
        <w:t xml:space="preserve"> inseri</w:t>
      </w:r>
      <w:r>
        <w:rPr>
          <w:color w:val="000000" w:themeColor="text1"/>
        </w:rPr>
        <w:t>re</w:t>
      </w:r>
      <w:r w:rsidRPr="00512963">
        <w:rPr>
          <w:color w:val="000000" w:themeColor="text1"/>
        </w:rPr>
        <w:t xml:space="preserve"> nelle tappe di maturazione</w:t>
      </w:r>
      <w:r>
        <w:rPr>
          <w:color w:val="000000" w:themeColor="text1"/>
        </w:rPr>
        <w:t xml:space="preserve"> </w:t>
      </w:r>
      <w:r w:rsidRPr="00512963">
        <w:rPr>
          <w:color w:val="000000" w:themeColor="text1"/>
        </w:rPr>
        <w:t>del cammino di r</w:t>
      </w:r>
      <w:r w:rsidRPr="00512963">
        <w:rPr>
          <w:color w:val="000000" w:themeColor="text1"/>
        </w:rPr>
        <w:t>i</w:t>
      </w:r>
      <w:r w:rsidRPr="00512963">
        <w:rPr>
          <w:color w:val="000000" w:themeColor="text1"/>
        </w:rPr>
        <w:t>conciliazione.</w:t>
      </w:r>
    </w:p>
    <w:p w14:paraId="2358A414" w14:textId="77777777" w:rsidR="00D42AA2" w:rsidRPr="00512963" w:rsidRDefault="00D42AA2" w:rsidP="00D42AA2">
      <w:pPr>
        <w:ind w:firstLine="284"/>
        <w:jc w:val="both"/>
        <w:rPr>
          <w:rFonts w:cs="Tahoma"/>
          <w:color w:val="000000" w:themeColor="text1"/>
        </w:rPr>
      </w:pPr>
      <w:r w:rsidRPr="00512963">
        <w:rPr>
          <w:color w:val="000000" w:themeColor="text1"/>
        </w:rPr>
        <w:t xml:space="preserve">Va letto in questa ottica il testo di </w:t>
      </w:r>
      <w:r w:rsidRPr="00512963">
        <w:rPr>
          <w:i/>
          <w:color w:val="000000" w:themeColor="text1"/>
        </w:rPr>
        <w:t xml:space="preserve">AL, </w:t>
      </w:r>
      <w:r w:rsidRPr="00512963">
        <w:rPr>
          <w:color w:val="000000" w:themeColor="text1"/>
        </w:rPr>
        <w:t>quando in due punti afferma che la partecipazione a</w:t>
      </w:r>
      <w:r w:rsidRPr="00512963">
        <w:rPr>
          <w:color w:val="000000" w:themeColor="text1"/>
        </w:rPr>
        <w:t>l</w:t>
      </w:r>
      <w:r w:rsidRPr="00512963">
        <w:rPr>
          <w:color w:val="000000" w:themeColor="text1"/>
        </w:rPr>
        <w:t xml:space="preserve">la vita della </w:t>
      </w:r>
      <w:r>
        <w:rPr>
          <w:color w:val="000000" w:themeColor="text1"/>
        </w:rPr>
        <w:t>chiesa</w:t>
      </w:r>
      <w:r w:rsidRPr="00512963">
        <w:rPr>
          <w:color w:val="000000" w:themeColor="text1"/>
        </w:rPr>
        <w:t xml:space="preserve"> può riguardare anche </w:t>
      </w:r>
      <w:r w:rsidRPr="00512963">
        <w:rPr>
          <w:i/>
          <w:color w:val="000000" w:themeColor="text1"/>
        </w:rPr>
        <w:t>l’accesso ai sacramenti</w:t>
      </w:r>
      <w:r w:rsidRPr="00512963">
        <w:rPr>
          <w:color w:val="000000" w:themeColor="text1"/>
        </w:rPr>
        <w:t>: a) poiché «il grado di respo</w:t>
      </w:r>
      <w:r w:rsidRPr="00512963">
        <w:rPr>
          <w:color w:val="000000" w:themeColor="text1"/>
        </w:rPr>
        <w:t>n</w:t>
      </w:r>
      <w:r w:rsidRPr="00512963">
        <w:rPr>
          <w:color w:val="000000" w:themeColor="text1"/>
        </w:rPr>
        <w:t>sabilità non è uguale in tutti i casi», quindi le «conseguenze o gli effetti… non necessariamente devono essere sempre gli stessi» (</w:t>
      </w:r>
      <w:r w:rsidRPr="00512963">
        <w:rPr>
          <w:i/>
          <w:color w:val="000000" w:themeColor="text1"/>
        </w:rPr>
        <w:t>AL</w:t>
      </w:r>
      <w:r w:rsidRPr="00512963">
        <w:rPr>
          <w:color w:val="000000" w:themeColor="text1"/>
        </w:rPr>
        <w:t xml:space="preserve"> 300), alla nota 336 si precisa che ciò riguarda anche la “disciplina sacramentale”, quando il «discernimento può riconoscere che in una situazione particolare non c’è colpa grave»; b) «a causa dei condizionamenti o dei fattori attenuanti», </w:t>
      </w:r>
      <w:r w:rsidRPr="00512963">
        <w:rPr>
          <w:rFonts w:cs="Tahoma"/>
          <w:color w:val="000000" w:themeColor="text1"/>
        </w:rPr>
        <w:t>è «possibile che, entro una situazione oggettiva di peccato – che non sia soggettivamente colp</w:t>
      </w:r>
      <w:r w:rsidRPr="00512963">
        <w:rPr>
          <w:rFonts w:cs="Tahoma"/>
          <w:color w:val="000000" w:themeColor="text1"/>
        </w:rPr>
        <w:t>e</w:t>
      </w:r>
      <w:r w:rsidRPr="00512963">
        <w:rPr>
          <w:rFonts w:cs="Tahoma"/>
          <w:color w:val="000000" w:themeColor="text1"/>
        </w:rPr>
        <w:t xml:space="preserve">vole o che non lo sia in modo pieno – si possa vivere in grazia di Dio, si possa amare, e si possa anche crescere nella vita di grazia e di carità, ricevendo a tale scopo l’aiuto della </w:t>
      </w:r>
      <w:r>
        <w:rPr>
          <w:rFonts w:cs="Tahoma"/>
          <w:color w:val="000000" w:themeColor="text1"/>
        </w:rPr>
        <w:t>chiesa</w:t>
      </w:r>
      <w:r w:rsidRPr="00512963">
        <w:rPr>
          <w:rFonts w:cs="Tahoma"/>
          <w:color w:val="000000" w:themeColor="text1"/>
        </w:rPr>
        <w:t>»</w:t>
      </w:r>
      <w:r>
        <w:rPr>
          <w:rFonts w:cs="Tahoma"/>
          <w:color w:val="000000" w:themeColor="text1"/>
        </w:rPr>
        <w:t xml:space="preserve"> (</w:t>
      </w:r>
      <w:r w:rsidRPr="009843FC">
        <w:rPr>
          <w:rFonts w:cs="Tahoma"/>
          <w:i/>
          <w:color w:val="000000" w:themeColor="text1"/>
        </w:rPr>
        <w:t>AL</w:t>
      </w:r>
      <w:r>
        <w:rPr>
          <w:rFonts w:cs="Tahoma"/>
          <w:color w:val="000000" w:themeColor="text1"/>
        </w:rPr>
        <w:t xml:space="preserve"> 305)</w:t>
      </w:r>
      <w:r w:rsidRPr="00512963">
        <w:rPr>
          <w:rFonts w:cs="Tahoma"/>
          <w:color w:val="000000" w:themeColor="text1"/>
        </w:rPr>
        <w:t>; in nota 351 si afferma che «potrebbe essere anche l’aiuto dei sacramenti».</w:t>
      </w:r>
    </w:p>
    <w:p w14:paraId="1A9B4BFD" w14:textId="04DFE5B0" w:rsidR="00D42AA2" w:rsidRPr="00512963" w:rsidRDefault="00D42AA2" w:rsidP="00D42AA2">
      <w:pPr>
        <w:ind w:firstLine="284"/>
        <w:jc w:val="both"/>
        <w:rPr>
          <w:color w:val="000000" w:themeColor="text1"/>
        </w:rPr>
      </w:pPr>
      <w:r w:rsidRPr="00512963">
        <w:rPr>
          <w:rFonts w:cs="Tahoma"/>
          <w:color w:val="000000" w:themeColor="text1"/>
        </w:rPr>
        <w:t xml:space="preserve">Le formulazioni </w:t>
      </w:r>
      <w:bookmarkStart w:id="0" w:name="_GoBack"/>
      <w:bookmarkEnd w:id="0"/>
      <w:r w:rsidRPr="00512963">
        <w:rPr>
          <w:rFonts w:cs="Tahoma"/>
          <w:color w:val="000000" w:themeColor="text1"/>
        </w:rPr>
        <w:t>dell’Esortazione permettono due considerazioni: a) l’accesso ai s</w:t>
      </w:r>
      <w:r w:rsidRPr="00512963">
        <w:rPr>
          <w:rFonts w:cs="Tahoma"/>
          <w:color w:val="000000" w:themeColor="text1"/>
        </w:rPr>
        <w:t>a</w:t>
      </w:r>
      <w:r w:rsidRPr="00512963">
        <w:rPr>
          <w:rFonts w:cs="Tahoma"/>
          <w:color w:val="000000" w:themeColor="text1"/>
        </w:rPr>
        <w:t xml:space="preserve">cramenti si colloca come un momento del dialogo di discernimento: non è una norma canonica, ma è l’eventuale esito di un cammino, frutto del discernimento personale e pastorale; b) una tale prassi potrebbe arricchire anche la coscienza futura della </w:t>
      </w:r>
      <w:r>
        <w:rPr>
          <w:rFonts w:cs="Tahoma"/>
          <w:color w:val="000000" w:themeColor="text1"/>
        </w:rPr>
        <w:t>chiesa</w:t>
      </w:r>
      <w:r w:rsidRPr="00512963">
        <w:rPr>
          <w:rFonts w:cs="Tahoma"/>
          <w:color w:val="000000" w:themeColor="text1"/>
        </w:rPr>
        <w:t xml:space="preserve"> e renderla capace di una maggiore integrazione, aprendosi forse a prassi di riconciliazione rilevanti nello spazio eccl</w:t>
      </w:r>
      <w:r w:rsidRPr="00512963">
        <w:rPr>
          <w:rFonts w:cs="Tahoma"/>
          <w:color w:val="000000" w:themeColor="text1"/>
        </w:rPr>
        <w:t>e</w:t>
      </w:r>
      <w:r w:rsidRPr="00512963">
        <w:rPr>
          <w:rFonts w:cs="Tahoma"/>
          <w:color w:val="000000" w:themeColor="text1"/>
        </w:rPr>
        <w:t xml:space="preserve">siale. La prudente apertura del </w:t>
      </w:r>
      <w:r>
        <w:rPr>
          <w:rFonts w:cs="Tahoma"/>
          <w:color w:val="000000" w:themeColor="text1"/>
        </w:rPr>
        <w:t>papa</w:t>
      </w:r>
      <w:r w:rsidRPr="00512963">
        <w:rPr>
          <w:rFonts w:cs="Tahoma"/>
          <w:color w:val="000000" w:themeColor="text1"/>
        </w:rPr>
        <w:t xml:space="preserve"> </w:t>
      </w:r>
      <w:r>
        <w:rPr>
          <w:rFonts w:cs="Tahoma"/>
          <w:color w:val="000000" w:themeColor="text1"/>
        </w:rPr>
        <w:t>non deve distoglierci dal riconoscere che la questione dell’</w:t>
      </w:r>
      <w:r w:rsidRPr="00512963">
        <w:rPr>
          <w:rFonts w:cs="Tahoma"/>
          <w:color w:val="000000" w:themeColor="text1"/>
        </w:rPr>
        <w:t xml:space="preserve">accesso </w:t>
      </w:r>
      <w:r>
        <w:rPr>
          <w:rFonts w:cs="Tahoma"/>
          <w:color w:val="000000" w:themeColor="text1"/>
        </w:rPr>
        <w:t>dei divorziati risposati a</w:t>
      </w:r>
      <w:r w:rsidRPr="00512963">
        <w:rPr>
          <w:rFonts w:cs="Tahoma"/>
          <w:color w:val="000000" w:themeColor="text1"/>
        </w:rPr>
        <w:t>i sacramenti ha un peso specifico limitato nella sfida co</w:t>
      </w:r>
      <w:r w:rsidRPr="00512963">
        <w:rPr>
          <w:rFonts w:cs="Tahoma"/>
          <w:color w:val="000000" w:themeColor="text1"/>
        </w:rPr>
        <w:t>n</w:t>
      </w:r>
      <w:r w:rsidRPr="00512963">
        <w:rPr>
          <w:rFonts w:cs="Tahoma"/>
          <w:color w:val="000000" w:themeColor="text1"/>
        </w:rPr>
        <w:t>temporanea sulla famiglia. Si profila all’orizzonte un grande compito educativo, che imp</w:t>
      </w:r>
      <w:r w:rsidRPr="00512963">
        <w:rPr>
          <w:rFonts w:cs="Tahoma"/>
          <w:color w:val="000000" w:themeColor="text1"/>
        </w:rPr>
        <w:t>e</w:t>
      </w:r>
      <w:r w:rsidRPr="00512963">
        <w:rPr>
          <w:rFonts w:cs="Tahoma"/>
          <w:color w:val="000000" w:themeColor="text1"/>
        </w:rPr>
        <w:t>gna le comunità cristiane, il ministero pastorale, le coppie che accompagnano e i movimenti fo</w:t>
      </w:r>
      <w:r w:rsidRPr="00512963">
        <w:rPr>
          <w:rFonts w:cs="Tahoma"/>
          <w:color w:val="000000" w:themeColor="text1"/>
        </w:rPr>
        <w:t>r</w:t>
      </w:r>
      <w:r w:rsidRPr="00512963">
        <w:rPr>
          <w:rFonts w:cs="Tahoma"/>
          <w:color w:val="000000" w:themeColor="text1"/>
        </w:rPr>
        <w:t>mativi a un generoso sforzo corale di evangelizzazione e di formazione cristiana al matrim</w:t>
      </w:r>
      <w:r w:rsidRPr="00512963">
        <w:rPr>
          <w:rFonts w:cs="Tahoma"/>
          <w:color w:val="000000" w:themeColor="text1"/>
        </w:rPr>
        <w:t>o</w:t>
      </w:r>
      <w:r w:rsidRPr="00512963">
        <w:rPr>
          <w:rFonts w:cs="Tahoma"/>
          <w:color w:val="000000" w:themeColor="text1"/>
        </w:rPr>
        <w:t>nio e alla famiglia. Pertanto, si può dire che il discernimen</w:t>
      </w:r>
      <w:r>
        <w:rPr>
          <w:rFonts w:cs="Tahoma"/>
          <w:color w:val="000000" w:themeColor="text1"/>
        </w:rPr>
        <w:t>to e l’</w:t>
      </w:r>
      <w:r w:rsidRPr="00512963">
        <w:rPr>
          <w:rFonts w:cs="Tahoma"/>
          <w:color w:val="000000" w:themeColor="text1"/>
        </w:rPr>
        <w:t xml:space="preserve">integrazione </w:t>
      </w:r>
      <w:r w:rsidRPr="00512963">
        <w:rPr>
          <w:color w:val="000000" w:themeColor="text1"/>
        </w:rPr>
        <w:t xml:space="preserve">non hanno il loro luogo esclusivo nel colloquio pastorale e personale, ma vanno anche collocati nella vita di fede della comunità, nei suoi interventi a favore di tali fedeli e tenendo conto dei </w:t>
      </w:r>
      <w:r w:rsidRPr="00512963">
        <w:rPr>
          <w:i/>
          <w:color w:val="000000" w:themeColor="text1"/>
        </w:rPr>
        <w:t>percorsi di int</w:t>
      </w:r>
      <w:r w:rsidRPr="00512963">
        <w:rPr>
          <w:i/>
          <w:color w:val="000000" w:themeColor="text1"/>
        </w:rPr>
        <w:t>e</w:t>
      </w:r>
      <w:r w:rsidRPr="00512963">
        <w:rPr>
          <w:i/>
          <w:color w:val="000000" w:themeColor="text1"/>
        </w:rPr>
        <w:t xml:space="preserve">grazione ecclesiali </w:t>
      </w:r>
      <w:r w:rsidRPr="00512963">
        <w:rPr>
          <w:color w:val="000000" w:themeColor="text1"/>
        </w:rPr>
        <w:t>già proposti da chiese locali, associazioni e movimenti.</w:t>
      </w:r>
    </w:p>
    <w:p w14:paraId="698F03F9" w14:textId="570E9F0F" w:rsidR="00CB2D8E" w:rsidRPr="001E2557" w:rsidRDefault="00CB2D8E" w:rsidP="00D42AA2">
      <w:pPr>
        <w:ind w:firstLine="708"/>
        <w:jc w:val="both"/>
      </w:pPr>
    </w:p>
    <w:p w14:paraId="3A15E695" w14:textId="77777777" w:rsidR="001E2557" w:rsidRDefault="001E2557" w:rsidP="001E2557">
      <w:pPr>
        <w:widowControl w:val="0"/>
        <w:autoSpaceDE w:val="0"/>
        <w:autoSpaceDN w:val="0"/>
        <w:adjustRightInd w:val="0"/>
        <w:ind w:firstLine="709"/>
        <w:jc w:val="both"/>
        <w:rPr>
          <w:i/>
        </w:rPr>
      </w:pPr>
    </w:p>
    <w:p w14:paraId="753BBD17" w14:textId="77777777" w:rsidR="001E2557" w:rsidRPr="001E2557" w:rsidRDefault="001E2557" w:rsidP="001E2557">
      <w:pPr>
        <w:widowControl w:val="0"/>
        <w:autoSpaceDE w:val="0"/>
        <w:autoSpaceDN w:val="0"/>
        <w:adjustRightInd w:val="0"/>
        <w:ind w:firstLine="709"/>
        <w:jc w:val="both"/>
        <w:rPr>
          <w:i/>
        </w:rPr>
      </w:pPr>
    </w:p>
    <w:sectPr w:rsidR="001E2557" w:rsidRPr="001E2557" w:rsidSect="000173C9">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71A70" w14:textId="77777777" w:rsidR="00CB2D8E" w:rsidRDefault="00CB2D8E" w:rsidP="00CB2D8E">
      <w:r>
        <w:separator/>
      </w:r>
    </w:p>
  </w:endnote>
  <w:endnote w:type="continuationSeparator" w:id="0">
    <w:p w14:paraId="0742DEED" w14:textId="77777777" w:rsidR="00CB2D8E" w:rsidRDefault="00CB2D8E" w:rsidP="00CB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470AE" w14:textId="77777777" w:rsidR="00CB2D8E" w:rsidRDefault="00CB2D8E" w:rsidP="002F65E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5019DED" w14:textId="77777777" w:rsidR="00CB2D8E" w:rsidRDefault="00CB2D8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F78A6" w14:textId="77777777" w:rsidR="00CB2D8E" w:rsidRDefault="00CB2D8E" w:rsidP="002F65E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3E2B">
      <w:rPr>
        <w:rStyle w:val="Numeropagina"/>
        <w:noProof/>
      </w:rPr>
      <w:t>1</w:t>
    </w:r>
    <w:r>
      <w:rPr>
        <w:rStyle w:val="Numeropagina"/>
      </w:rPr>
      <w:fldChar w:fldCharType="end"/>
    </w:r>
  </w:p>
  <w:p w14:paraId="7CAA5518" w14:textId="77777777" w:rsidR="00CB2D8E" w:rsidRDefault="00CB2D8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123BB" w14:textId="77777777" w:rsidR="00CB2D8E" w:rsidRDefault="00CB2D8E" w:rsidP="00CB2D8E">
      <w:r>
        <w:separator/>
      </w:r>
    </w:p>
  </w:footnote>
  <w:footnote w:type="continuationSeparator" w:id="0">
    <w:p w14:paraId="75F17B9F" w14:textId="77777777" w:rsidR="00CB2D8E" w:rsidRDefault="00CB2D8E" w:rsidP="00CB2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02"/>
  <w:defaultTabStop w:val="708"/>
  <w:autoHyphenation/>
  <w:hyphenationZone w:val="284"/>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CE"/>
    <w:rsid w:val="00002C41"/>
    <w:rsid w:val="00006FCE"/>
    <w:rsid w:val="000173C9"/>
    <w:rsid w:val="0004426F"/>
    <w:rsid w:val="000462C8"/>
    <w:rsid w:val="00093270"/>
    <w:rsid w:val="000D05DC"/>
    <w:rsid w:val="00125F7F"/>
    <w:rsid w:val="00157A6F"/>
    <w:rsid w:val="001E2557"/>
    <w:rsid w:val="0025284B"/>
    <w:rsid w:val="00266036"/>
    <w:rsid w:val="00271FD4"/>
    <w:rsid w:val="00313565"/>
    <w:rsid w:val="003876A4"/>
    <w:rsid w:val="003A4ACC"/>
    <w:rsid w:val="003B7BC2"/>
    <w:rsid w:val="003C4DBD"/>
    <w:rsid w:val="00495C1B"/>
    <w:rsid w:val="004A0228"/>
    <w:rsid w:val="00507B48"/>
    <w:rsid w:val="00563309"/>
    <w:rsid w:val="00604A03"/>
    <w:rsid w:val="006C04BD"/>
    <w:rsid w:val="006F371F"/>
    <w:rsid w:val="007022C8"/>
    <w:rsid w:val="00705D19"/>
    <w:rsid w:val="00745F8A"/>
    <w:rsid w:val="00855C83"/>
    <w:rsid w:val="00880FB1"/>
    <w:rsid w:val="008834A4"/>
    <w:rsid w:val="00901160"/>
    <w:rsid w:val="0090664F"/>
    <w:rsid w:val="00971817"/>
    <w:rsid w:val="0097733D"/>
    <w:rsid w:val="00A24D1E"/>
    <w:rsid w:val="00AA77BE"/>
    <w:rsid w:val="00AE2003"/>
    <w:rsid w:val="00AE3E2B"/>
    <w:rsid w:val="00B03547"/>
    <w:rsid w:val="00B154E6"/>
    <w:rsid w:val="00B54A1A"/>
    <w:rsid w:val="00B804A6"/>
    <w:rsid w:val="00C56979"/>
    <w:rsid w:val="00C6147E"/>
    <w:rsid w:val="00C6754D"/>
    <w:rsid w:val="00CB2D8E"/>
    <w:rsid w:val="00D16051"/>
    <w:rsid w:val="00D17F26"/>
    <w:rsid w:val="00D42AA2"/>
    <w:rsid w:val="00D64799"/>
    <w:rsid w:val="00DE3D4A"/>
    <w:rsid w:val="00E72C16"/>
    <w:rsid w:val="00ED25B9"/>
    <w:rsid w:val="00ED39B5"/>
    <w:rsid w:val="00FA45DD"/>
    <w:rsid w:val="00FE49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7CE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CB2D8E"/>
  </w:style>
  <w:style w:type="character" w:customStyle="1" w:styleId="TestonotaapidipaginaCarattere">
    <w:name w:val="Testo nota a piè di pagina Carattere"/>
    <w:basedOn w:val="Caratterepredefinitoparagrafo"/>
    <w:link w:val="Testonotaapidipagina"/>
    <w:uiPriority w:val="99"/>
    <w:rsid w:val="00CB2D8E"/>
  </w:style>
  <w:style w:type="character" w:styleId="Rimandonotaapidipagina">
    <w:name w:val="footnote reference"/>
    <w:basedOn w:val="Caratterepredefinitoparagrafo"/>
    <w:uiPriority w:val="99"/>
    <w:unhideWhenUsed/>
    <w:rsid w:val="00CB2D8E"/>
    <w:rPr>
      <w:vertAlign w:val="superscript"/>
    </w:rPr>
  </w:style>
  <w:style w:type="paragraph" w:styleId="Pidipagina">
    <w:name w:val="footer"/>
    <w:basedOn w:val="Normale"/>
    <w:link w:val="PidipaginaCarattere"/>
    <w:uiPriority w:val="99"/>
    <w:unhideWhenUsed/>
    <w:rsid w:val="00CB2D8E"/>
    <w:pPr>
      <w:tabs>
        <w:tab w:val="center" w:pos="4819"/>
        <w:tab w:val="right" w:pos="9638"/>
      </w:tabs>
    </w:pPr>
  </w:style>
  <w:style w:type="character" w:customStyle="1" w:styleId="PidipaginaCarattere">
    <w:name w:val="Piè di pagina Carattere"/>
    <w:basedOn w:val="Caratterepredefinitoparagrafo"/>
    <w:link w:val="Pidipagina"/>
    <w:uiPriority w:val="99"/>
    <w:rsid w:val="00CB2D8E"/>
  </w:style>
  <w:style w:type="character" w:styleId="Numeropagina">
    <w:name w:val="page number"/>
    <w:basedOn w:val="Caratterepredefinitoparagrafo"/>
    <w:uiPriority w:val="99"/>
    <w:semiHidden/>
    <w:unhideWhenUsed/>
    <w:rsid w:val="00CB2D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CB2D8E"/>
  </w:style>
  <w:style w:type="character" w:customStyle="1" w:styleId="TestonotaapidipaginaCarattere">
    <w:name w:val="Testo nota a piè di pagina Carattere"/>
    <w:basedOn w:val="Caratterepredefinitoparagrafo"/>
    <w:link w:val="Testonotaapidipagina"/>
    <w:uiPriority w:val="99"/>
    <w:rsid w:val="00CB2D8E"/>
  </w:style>
  <w:style w:type="character" w:styleId="Rimandonotaapidipagina">
    <w:name w:val="footnote reference"/>
    <w:basedOn w:val="Caratterepredefinitoparagrafo"/>
    <w:uiPriority w:val="99"/>
    <w:unhideWhenUsed/>
    <w:rsid w:val="00CB2D8E"/>
    <w:rPr>
      <w:vertAlign w:val="superscript"/>
    </w:rPr>
  </w:style>
  <w:style w:type="paragraph" w:styleId="Pidipagina">
    <w:name w:val="footer"/>
    <w:basedOn w:val="Normale"/>
    <w:link w:val="PidipaginaCarattere"/>
    <w:uiPriority w:val="99"/>
    <w:unhideWhenUsed/>
    <w:rsid w:val="00CB2D8E"/>
    <w:pPr>
      <w:tabs>
        <w:tab w:val="center" w:pos="4819"/>
        <w:tab w:val="right" w:pos="9638"/>
      </w:tabs>
    </w:pPr>
  </w:style>
  <w:style w:type="character" w:customStyle="1" w:styleId="PidipaginaCarattere">
    <w:name w:val="Piè di pagina Carattere"/>
    <w:basedOn w:val="Caratterepredefinitoparagrafo"/>
    <w:link w:val="Pidipagina"/>
    <w:uiPriority w:val="99"/>
    <w:rsid w:val="00CB2D8E"/>
  </w:style>
  <w:style w:type="character" w:styleId="Numeropagina">
    <w:name w:val="page number"/>
    <w:basedOn w:val="Caratterepredefinitoparagrafo"/>
    <w:uiPriority w:val="99"/>
    <w:semiHidden/>
    <w:unhideWhenUsed/>
    <w:rsid w:val="00CB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2989</Words>
  <Characters>17039</Characters>
  <Application>Microsoft Macintosh Word</Application>
  <DocSecurity>0</DocSecurity>
  <Lines>141</Lines>
  <Paragraphs>39</Paragraphs>
  <ScaleCrop>false</ScaleCrop>
  <Company>diocesinovara</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francogiulio brambilla</dc:creator>
  <cp:keywords/>
  <dc:description/>
  <cp:lastModifiedBy>. .</cp:lastModifiedBy>
  <cp:revision>3</cp:revision>
  <cp:lastPrinted>2016-06-06T14:26:00Z</cp:lastPrinted>
  <dcterms:created xsi:type="dcterms:W3CDTF">2016-10-22T13:58:00Z</dcterms:created>
  <dcterms:modified xsi:type="dcterms:W3CDTF">2016-11-08T08:07:00Z</dcterms:modified>
</cp:coreProperties>
</file>